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b w:val="1"/>
          <w:bCs w:val="1"/>
          <w:color w:val="000000"/>
          <w:sz w:val="20"/>
          <w:szCs w:val="20"/>
        </w:rPr>
      </w:pPr>
      <w:bookmarkStart w:colFirst="0" w:colLast="0" w:name="_uoany1wz2ppq" w:id="0"/>
      <w:bookmarkEnd w:id="0"/>
      <w:r w:rsidDel="00000000" w:rsidR="00000000" w:rsidRPr="00000000">
        <w:rPr>
          <w:b w:val="1"/>
          <w:bCs w:val="1"/>
          <w:color w:val="000000"/>
          <w:sz w:val="26"/>
          <w:szCs w:val="26"/>
          <w:rtl w:val="0"/>
        </w:rPr>
        <w:t xml:space="preserve">Zahnaufhellungsset</w:t>
        <w:br w:type="textWrapping"/>
        <w:br w:type="textWrapping"/>
        <w:t xml:space="preserve">                                                                    </w:t>
      </w:r>
      <w:r w:rsidDel="00000000" w:rsidR="00000000" w:rsidRPr="00000000">
        <w:rPr>
          <w:b w:val="1"/>
          <w:bCs w:val="1"/>
          <w:color w:val="000000"/>
          <w:sz w:val="26"/>
          <w:szCs w:val="26"/>
        </w:rPr>
        <w:drawing>
          <wp:inline distB="114300" distT="114300" distL="114300" distR="114300">
            <wp:extent cx="1141413" cy="1141413"/>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141413" cy="1141413"/>
                    </a:xfrm>
                    <a:prstGeom prst="rect"/>
                    <a:ln/>
                  </pic:spPr>
                </pic:pic>
              </a:graphicData>
            </a:graphic>
          </wp:inline>
        </w:drawing>
      </w:r>
      <w:r w:rsidDel="00000000" w:rsidR="00000000" w:rsidRPr="00000000">
        <w:rPr>
          <w:b w:val="1"/>
          <w:bCs w:val="1"/>
          <w:color w:val="000000"/>
          <w:sz w:val="26"/>
          <w:szCs w:val="26"/>
          <w:rtl w:val="0"/>
        </w:rPr>
        <w:br w:type="textWrapping"/>
        <w:br w:type="textWrapping"/>
        <w:br w:type="textWrapping"/>
        <w:br w:type="textWrapping"/>
      </w:r>
      <w:r w:rsidDel="00000000" w:rsidR="00000000" w:rsidRPr="00000000">
        <w:rPr>
          <w:color w:val="000000"/>
          <w:sz w:val="22"/>
          <w:szCs w:val="22"/>
        </w:rPr>
        <w:drawing>
          <wp:inline distB="114300" distT="114300" distL="114300" distR="114300">
            <wp:extent cx="5591175" cy="2276475"/>
            <wp:effectExtent b="0" l="0" r="0" t="0"/>
            <wp:docPr id="2" name="image1.png"/>
            <a:graphic>
              <a:graphicData uri="http://schemas.openxmlformats.org/drawingml/2006/picture">
                <pic:pic>
                  <pic:nvPicPr>
                    <pic:cNvPr id="0" name="image1.png"/>
                    <pic:cNvPicPr preferRelativeResize="0"/>
                  </pic:nvPicPr>
                  <pic:blipFill>
                    <a:blip r:embed="rId7"/>
                    <a:srcRect b="0" l="0" r="0" t="19528"/>
                    <a:stretch>
                      <a:fillRect/>
                    </a:stretch>
                  </pic:blipFill>
                  <pic:spPr>
                    <a:xfrm>
                      <a:off x="0" y="0"/>
                      <a:ext cx="5591175" cy="2276475"/>
                    </a:xfrm>
                    <a:prstGeom prst="rect"/>
                    <a:ln/>
                  </pic:spPr>
                </pic:pic>
              </a:graphicData>
            </a:graphic>
          </wp:inline>
        </w:drawing>
      </w:r>
      <w:r w:rsidDel="00000000" w:rsidR="00000000" w:rsidRPr="00000000">
        <w:rPr>
          <w:b w:val="1"/>
          <w:bCs w:val="1"/>
          <w:color w:val="000000"/>
          <w:sz w:val="26"/>
          <w:szCs w:val="26"/>
          <w:rtl w:val="0"/>
        </w:rPr>
        <w:br w:type="textWrapping"/>
        <w:br w:type="textWrapping"/>
      </w:r>
      <w:r w:rsidDel="00000000" w:rsidR="00000000" w:rsidRPr="00000000">
        <w:rPr>
          <w:color w:val="000000"/>
          <w:sz w:val="20"/>
          <w:szCs w:val="20"/>
          <w:rtl w:val="0"/>
        </w:rPr>
        <w:t xml:space="preserve">Abbildung 1, 2 &amp; 3 gehören zu: </w:t>
      </w:r>
      <w:r w:rsidDel="00000000" w:rsidR="00000000" w:rsidRPr="00000000">
        <w:rPr>
          <w:b w:val="1"/>
          <w:bCs w:val="1"/>
          <w:color w:val="000000"/>
          <w:sz w:val="20"/>
          <w:szCs w:val="20"/>
          <w:rtl w:val="0"/>
        </w:rPr>
        <w:t xml:space="preserve">1. Formen</w:t>
      </w:r>
      <w:r w:rsidDel="00000000" w:rsidR="00000000" w:rsidRPr="00000000">
        <w:rPr>
          <w:color w:val="000000"/>
          <w:sz w:val="20"/>
          <w:szCs w:val="20"/>
          <w:rtl w:val="0"/>
        </w:rPr>
        <w:br w:type="textWrapping"/>
        <w:t xml:space="preserve">Abbildung 4 gehört zu: </w:t>
      </w:r>
      <w:r w:rsidDel="00000000" w:rsidR="00000000" w:rsidRPr="00000000">
        <w:rPr>
          <w:b w:val="1"/>
          <w:bCs w:val="1"/>
          <w:color w:val="000000"/>
          <w:sz w:val="20"/>
          <w:szCs w:val="20"/>
          <w:rtl w:val="0"/>
        </w:rPr>
        <w:t xml:space="preserve">2. Zuschneiden</w:t>
      </w:r>
      <w:r w:rsidDel="00000000" w:rsidR="00000000" w:rsidRPr="00000000">
        <w:rPr>
          <w:color w:val="000000"/>
          <w:sz w:val="20"/>
          <w:szCs w:val="20"/>
          <w:rtl w:val="0"/>
        </w:rPr>
        <w:br w:type="textWrapping"/>
        <w:t xml:space="preserve">Abbildung 5, 6, 7, 8 &amp; 9 gehören zu: </w:t>
      </w:r>
      <w:r w:rsidDel="00000000" w:rsidR="00000000" w:rsidRPr="00000000">
        <w:rPr>
          <w:b w:val="1"/>
          <w:bCs w:val="1"/>
          <w:color w:val="000000"/>
          <w:sz w:val="20"/>
          <w:szCs w:val="20"/>
          <w:rtl w:val="0"/>
        </w:rPr>
        <w:t xml:space="preserve">3. Bleichen</w:t>
      </w:r>
    </w:p>
    <w:p w:rsidR="00000000" w:rsidDel="00000000" w:rsidP="00000000" w:rsidRDefault="00000000" w:rsidRPr="00000000" w14:paraId="00000002">
      <w:pPr>
        <w:pStyle w:val="Heading3"/>
        <w:keepNext w:val="0"/>
        <w:keepLines w:val="0"/>
        <w:spacing w:before="280" w:lineRule="auto"/>
        <w:rPr>
          <w:b w:val="1"/>
          <w:bCs w:val="1"/>
          <w:color w:val="000000"/>
          <w:sz w:val="26"/>
          <w:szCs w:val="26"/>
        </w:rPr>
      </w:pPr>
      <w:bookmarkStart w:colFirst="0" w:colLast="0" w:name="_j44elnoi5o9s" w:id="1"/>
      <w:bookmarkEnd w:id="1"/>
      <w:r w:rsidDel="00000000" w:rsidR="00000000" w:rsidRPr="00000000">
        <w:rPr>
          <w:b w:val="1"/>
          <w:bCs w:val="1"/>
          <w:color w:val="000000"/>
          <w:sz w:val="26"/>
          <w:szCs w:val="26"/>
          <w:rtl w:val="0"/>
        </w:rPr>
        <w:br w:type="textWrapping"/>
        <w:br w:type="textWrapping"/>
        <w:br w:type="textWrapping"/>
        <w:tab/>
        <w:tab/>
        <w:tab/>
        <w:tab/>
        <w:tab/>
        <w:tab/>
        <w:t xml:space="preserve">        </w:t>
        <w:br w:type="textWrapping"/>
        <w:br w:type="textWrapping"/>
        <w:t xml:space="preserve">1. Formen</w:t>
      </w:r>
    </w:p>
    <w:p w:rsidR="00000000" w:rsidDel="00000000" w:rsidP="00000000" w:rsidRDefault="00000000" w:rsidRPr="00000000" w14:paraId="00000003">
      <w:pPr>
        <w:pStyle w:val="Heading3"/>
        <w:keepNext w:val="0"/>
        <w:keepLines w:val="0"/>
        <w:spacing w:after="240" w:before="240" w:lineRule="auto"/>
        <w:rPr>
          <w:b w:val="1"/>
          <w:bCs w:val="1"/>
          <w:color w:val="000000"/>
          <w:sz w:val="22"/>
          <w:szCs w:val="22"/>
        </w:rPr>
      </w:pPr>
      <w:bookmarkStart w:colFirst="0" w:colLast="0" w:name="_uoany1wz2ppq" w:id="0"/>
      <w:bookmarkEnd w:id="0"/>
      <w:r w:rsidDel="00000000" w:rsidR="00000000" w:rsidRPr="00000000">
        <w:rPr>
          <w:b w:val="1"/>
          <w:bCs w:val="1"/>
          <w:color w:val="000000"/>
          <w:sz w:val="22"/>
          <w:szCs w:val="22"/>
          <w:rtl w:val="0"/>
        </w:rPr>
        <w:t xml:space="preserve">Formen der thermoplastischen Mundschienen</w:t>
      </w:r>
    </w:p>
    <w:p w:rsidR="00000000" w:rsidDel="00000000" w:rsidP="00000000" w:rsidRDefault="00000000" w:rsidRPr="00000000" w14:paraId="00000004">
      <w:pPr>
        <w:pStyle w:val="Heading3"/>
        <w:keepNext w:val="0"/>
        <w:keepLines w:val="0"/>
        <w:numPr>
          <w:ilvl w:val="0"/>
          <w:numId w:val="3"/>
        </w:numPr>
        <w:spacing w:after="0" w:afterAutospacing="0" w:before="240" w:lineRule="auto"/>
        <w:ind w:left="720" w:hanging="360"/>
        <w:rPr>
          <w:color w:val="000000"/>
          <w:sz w:val="22"/>
          <w:szCs w:val="22"/>
          <w:u w:val="none"/>
        </w:rPr>
      </w:pPr>
      <w:bookmarkStart w:colFirst="0" w:colLast="0" w:name="_uoany1wz2ppq" w:id="0"/>
      <w:bookmarkEnd w:id="0"/>
      <w:r w:rsidDel="00000000" w:rsidR="00000000" w:rsidRPr="00000000">
        <w:rPr>
          <w:color w:val="000000"/>
          <w:sz w:val="22"/>
          <w:szCs w:val="22"/>
          <w:rtl w:val="0"/>
        </w:rPr>
        <w:t xml:space="preserve">Bringen Sie etwa 10 cm Wasser zum Kochen, nehmen Sie es dann vom Herd und lassen Sie es 6–7 Minuten stehen.</w:t>
        <w:br w:type="textWrapping"/>
      </w:r>
    </w:p>
    <w:p w:rsidR="00000000" w:rsidDel="00000000" w:rsidP="00000000" w:rsidRDefault="00000000" w:rsidRPr="00000000" w14:paraId="00000005">
      <w:pPr>
        <w:pStyle w:val="Heading3"/>
        <w:keepNext w:val="0"/>
        <w:keepLines w:val="0"/>
        <w:numPr>
          <w:ilvl w:val="0"/>
          <w:numId w:val="3"/>
        </w:numPr>
        <w:spacing w:after="0" w:afterAutospacing="0" w:before="0" w:beforeAutospacing="0" w:lineRule="auto"/>
        <w:ind w:left="720" w:hanging="360"/>
        <w:rPr>
          <w:color w:val="000000"/>
          <w:sz w:val="22"/>
          <w:szCs w:val="22"/>
          <w:u w:val="none"/>
        </w:rPr>
      </w:pPr>
      <w:bookmarkStart w:colFirst="0" w:colLast="0" w:name="_7wwyqs2do250" w:id="2"/>
      <w:bookmarkEnd w:id="2"/>
      <w:r w:rsidDel="00000000" w:rsidR="00000000" w:rsidRPr="00000000">
        <w:rPr>
          <w:color w:val="000000"/>
          <w:sz w:val="22"/>
          <w:szCs w:val="22"/>
          <w:rtl w:val="0"/>
        </w:rPr>
        <w:t xml:space="preserve">Tauchen Sie eine der Mundschienen 10–12 Sekunden lang in das heiße Wasser, oder bis die Schiene weich zu werden beginnt. Achten Sie darauf, die Schienen nicht zu überhitzen.</w:t>
        <w:br w:type="textWrapping"/>
      </w:r>
    </w:p>
    <w:p w:rsidR="00000000" w:rsidDel="00000000" w:rsidP="00000000" w:rsidRDefault="00000000" w:rsidRPr="00000000" w14:paraId="00000006">
      <w:pPr>
        <w:pStyle w:val="Heading3"/>
        <w:keepNext w:val="0"/>
        <w:keepLines w:val="0"/>
        <w:numPr>
          <w:ilvl w:val="0"/>
          <w:numId w:val="3"/>
        </w:numPr>
        <w:spacing w:after="0" w:afterAutospacing="0" w:before="0" w:beforeAutospacing="0" w:lineRule="auto"/>
        <w:ind w:left="720" w:hanging="360"/>
        <w:rPr>
          <w:color w:val="000000"/>
          <w:sz w:val="22"/>
          <w:szCs w:val="22"/>
          <w:u w:val="none"/>
        </w:rPr>
      </w:pPr>
      <w:bookmarkStart w:colFirst="0" w:colLast="0" w:name="_1vlzgms6h8u3" w:id="3"/>
      <w:bookmarkEnd w:id="3"/>
      <w:r w:rsidDel="00000000" w:rsidR="00000000" w:rsidRPr="00000000">
        <w:rPr>
          <w:color w:val="000000"/>
          <w:sz w:val="22"/>
          <w:szCs w:val="22"/>
          <w:rtl w:val="0"/>
        </w:rPr>
        <w:t xml:space="preserve">Setzen Sie die Mundschiene in den Mund ein, sodass sie die oberen Zähne bedeckt.</w:t>
        <w:br w:type="textWrapping"/>
      </w:r>
    </w:p>
    <w:p w:rsidR="00000000" w:rsidDel="00000000" w:rsidP="00000000" w:rsidRDefault="00000000" w:rsidRPr="00000000" w14:paraId="00000007">
      <w:pPr>
        <w:pStyle w:val="Heading3"/>
        <w:keepNext w:val="0"/>
        <w:keepLines w:val="0"/>
        <w:numPr>
          <w:ilvl w:val="0"/>
          <w:numId w:val="3"/>
        </w:numPr>
        <w:spacing w:after="0" w:afterAutospacing="0" w:before="0" w:beforeAutospacing="0" w:lineRule="auto"/>
        <w:ind w:left="720" w:hanging="360"/>
        <w:rPr>
          <w:color w:val="000000"/>
          <w:sz w:val="22"/>
          <w:szCs w:val="22"/>
          <w:u w:val="none"/>
        </w:rPr>
      </w:pPr>
      <w:bookmarkStart w:colFirst="0" w:colLast="0" w:name="_3a08t8jov2o4" w:id="4"/>
      <w:bookmarkEnd w:id="4"/>
      <w:r w:rsidDel="00000000" w:rsidR="00000000" w:rsidRPr="00000000">
        <w:rPr>
          <w:color w:val="000000"/>
          <w:sz w:val="22"/>
          <w:szCs w:val="22"/>
          <w:rtl w:val="0"/>
        </w:rPr>
        <w:t xml:space="preserve">Schließen Sie den Mund und saugen Sie vorsichtig alle Luft und überschüssiges Wasser heraus, um ein Vakuum zwischen der Schiene und den Zähnen zu erzeugen.</w:t>
        <w:br w:type="textWrapping"/>
      </w:r>
    </w:p>
    <w:p w:rsidR="00000000" w:rsidDel="00000000" w:rsidP="00000000" w:rsidRDefault="00000000" w:rsidRPr="00000000" w14:paraId="00000008">
      <w:pPr>
        <w:pStyle w:val="Heading3"/>
        <w:keepNext w:val="0"/>
        <w:keepLines w:val="0"/>
        <w:numPr>
          <w:ilvl w:val="0"/>
          <w:numId w:val="3"/>
        </w:numPr>
        <w:spacing w:after="0" w:afterAutospacing="0" w:before="0" w:beforeAutospacing="0" w:lineRule="auto"/>
        <w:ind w:left="720" w:hanging="360"/>
        <w:rPr>
          <w:color w:val="000000"/>
          <w:sz w:val="22"/>
          <w:szCs w:val="22"/>
          <w:u w:val="none"/>
        </w:rPr>
      </w:pPr>
      <w:bookmarkStart w:colFirst="0" w:colLast="0" w:name="_yf33n6ka4ld2" w:id="5"/>
      <w:bookmarkEnd w:id="5"/>
      <w:r w:rsidDel="00000000" w:rsidR="00000000" w:rsidRPr="00000000">
        <w:rPr>
          <w:color w:val="000000"/>
          <w:sz w:val="22"/>
          <w:szCs w:val="22"/>
          <w:rtl w:val="0"/>
        </w:rPr>
        <w:t xml:space="preserve">Drücken Sie mit den Fingern Ihre Oberlippe gegen die Zähne, um die Schiene besser an die Zahnform anzupassen.</w:t>
        <w:br w:type="textWrapping"/>
      </w:r>
    </w:p>
    <w:p w:rsidR="00000000" w:rsidDel="00000000" w:rsidP="00000000" w:rsidRDefault="00000000" w:rsidRPr="00000000" w14:paraId="00000009">
      <w:pPr>
        <w:pStyle w:val="Heading3"/>
        <w:keepNext w:val="0"/>
        <w:keepLines w:val="0"/>
        <w:numPr>
          <w:ilvl w:val="0"/>
          <w:numId w:val="3"/>
        </w:numPr>
        <w:spacing w:after="0" w:afterAutospacing="0" w:before="0" w:beforeAutospacing="0" w:lineRule="auto"/>
        <w:ind w:left="720" w:hanging="360"/>
        <w:rPr>
          <w:color w:val="000000"/>
          <w:sz w:val="22"/>
          <w:szCs w:val="22"/>
          <w:u w:val="none"/>
        </w:rPr>
      </w:pPr>
      <w:bookmarkStart w:colFirst="0" w:colLast="0" w:name="_2m320btqq38l" w:id="6"/>
      <w:bookmarkEnd w:id="6"/>
      <w:r w:rsidDel="00000000" w:rsidR="00000000" w:rsidRPr="00000000">
        <w:rPr>
          <w:color w:val="000000"/>
          <w:sz w:val="22"/>
          <w:szCs w:val="22"/>
          <w:rtl w:val="0"/>
        </w:rPr>
        <w:t xml:space="preserve">Warten Sie 10–15 Sekunden und entfernen Sie dann die Schiene aus dem Mund.</w:t>
        <w:br w:type="textWrapping"/>
      </w:r>
    </w:p>
    <w:p w:rsidR="00000000" w:rsidDel="00000000" w:rsidP="00000000" w:rsidRDefault="00000000" w:rsidRPr="00000000" w14:paraId="0000000A">
      <w:pPr>
        <w:pStyle w:val="Heading3"/>
        <w:keepNext w:val="0"/>
        <w:keepLines w:val="0"/>
        <w:numPr>
          <w:ilvl w:val="0"/>
          <w:numId w:val="3"/>
        </w:numPr>
        <w:spacing w:after="0" w:afterAutospacing="0" w:before="0" w:beforeAutospacing="0" w:lineRule="auto"/>
        <w:ind w:left="720" w:hanging="360"/>
        <w:rPr>
          <w:color w:val="000000"/>
          <w:sz w:val="22"/>
          <w:szCs w:val="22"/>
          <w:u w:val="none"/>
        </w:rPr>
      </w:pPr>
      <w:bookmarkStart w:colFirst="0" w:colLast="0" w:name="_d1p8eq4fepcx" w:id="7"/>
      <w:bookmarkEnd w:id="7"/>
      <w:r w:rsidDel="00000000" w:rsidR="00000000" w:rsidRPr="00000000">
        <w:rPr>
          <w:color w:val="000000"/>
          <w:sz w:val="22"/>
          <w:szCs w:val="22"/>
          <w:rtl w:val="0"/>
        </w:rPr>
        <w:t xml:space="preserve">Tauchen Sie die Schiene vollständig für 10 Sekunden in ein Glas kaltes Wasser, damit sie ihre Form behält.</w:t>
        <w:br w:type="textWrapping"/>
      </w:r>
    </w:p>
    <w:p w:rsidR="00000000" w:rsidDel="00000000" w:rsidP="00000000" w:rsidRDefault="00000000" w:rsidRPr="00000000" w14:paraId="0000000B">
      <w:pPr>
        <w:pStyle w:val="Heading3"/>
        <w:keepNext w:val="0"/>
        <w:keepLines w:val="0"/>
        <w:numPr>
          <w:ilvl w:val="0"/>
          <w:numId w:val="3"/>
        </w:numPr>
        <w:spacing w:after="240" w:before="0" w:beforeAutospacing="0" w:lineRule="auto"/>
        <w:ind w:left="720" w:hanging="360"/>
        <w:rPr>
          <w:color w:val="000000"/>
          <w:sz w:val="22"/>
          <w:szCs w:val="22"/>
          <w:u w:val="none"/>
        </w:rPr>
      </w:pPr>
      <w:bookmarkStart w:colFirst="0" w:colLast="0" w:name="_aldwf25hlf6p" w:id="8"/>
      <w:bookmarkEnd w:id="8"/>
      <w:r w:rsidDel="00000000" w:rsidR="00000000" w:rsidRPr="00000000">
        <w:rPr>
          <w:color w:val="000000"/>
          <w:sz w:val="22"/>
          <w:szCs w:val="22"/>
          <w:rtl w:val="0"/>
        </w:rPr>
        <w:t xml:space="preserve">Wiederholen Sie den Vorgang mit der unteren Mundschiene.</w:t>
      </w:r>
    </w:p>
    <w:p w:rsidR="00000000" w:rsidDel="00000000" w:rsidP="00000000" w:rsidRDefault="00000000" w:rsidRPr="00000000" w14:paraId="0000000C">
      <w:pPr>
        <w:pStyle w:val="Heading3"/>
        <w:keepNext w:val="0"/>
        <w:keepLines w:val="0"/>
        <w:spacing w:before="280" w:lineRule="auto"/>
        <w:rPr>
          <w:color w:val="000000"/>
          <w:sz w:val="22"/>
          <w:szCs w:val="22"/>
        </w:rPr>
      </w:pPr>
      <w:bookmarkStart w:colFirst="0" w:colLast="0" w:name="_uoany1wz2ppq" w:id="0"/>
      <w:bookmarkEnd w:id="0"/>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pStyle w:val="Heading3"/>
        <w:keepNext w:val="0"/>
        <w:keepLines w:val="0"/>
        <w:spacing w:before="280" w:lineRule="auto"/>
        <w:rPr>
          <w:b w:val="1"/>
          <w:bCs w:val="1"/>
          <w:color w:val="000000"/>
          <w:sz w:val="26"/>
          <w:szCs w:val="26"/>
        </w:rPr>
      </w:pPr>
      <w:bookmarkStart w:colFirst="0" w:colLast="0" w:name="_qgorjz1dd9ft" w:id="9"/>
      <w:bookmarkEnd w:id="9"/>
      <w:r w:rsidDel="00000000" w:rsidR="00000000" w:rsidRPr="00000000">
        <w:rPr>
          <w:b w:val="1"/>
          <w:bCs w:val="1"/>
          <w:color w:val="000000"/>
          <w:sz w:val="26"/>
          <w:szCs w:val="26"/>
          <w:rtl w:val="0"/>
        </w:rPr>
        <w:t xml:space="preserve">2. Zuschneiden</w:t>
      </w:r>
    </w:p>
    <w:p w:rsidR="00000000" w:rsidDel="00000000" w:rsidP="00000000" w:rsidRDefault="00000000" w:rsidRPr="00000000" w14:paraId="0000000E">
      <w:pPr>
        <w:pStyle w:val="Heading3"/>
        <w:keepNext w:val="0"/>
        <w:keepLines w:val="0"/>
        <w:spacing w:after="240" w:before="240" w:lineRule="auto"/>
        <w:rPr>
          <w:b w:val="1"/>
          <w:bCs w:val="1"/>
          <w:color w:val="000000"/>
          <w:sz w:val="22"/>
          <w:szCs w:val="22"/>
        </w:rPr>
      </w:pPr>
      <w:bookmarkStart w:colFirst="0" w:colLast="0" w:name="_uoany1wz2ppq" w:id="0"/>
      <w:bookmarkEnd w:id="0"/>
      <w:r w:rsidDel="00000000" w:rsidR="00000000" w:rsidRPr="00000000">
        <w:rPr>
          <w:b w:val="1"/>
          <w:bCs w:val="1"/>
          <w:color w:val="000000"/>
          <w:sz w:val="22"/>
          <w:szCs w:val="22"/>
          <w:rtl w:val="0"/>
        </w:rPr>
        <w:t xml:space="preserve">Die Mundschienen auf die richtige Höhe zuschneiden</w:t>
      </w:r>
    </w:p>
    <w:p w:rsidR="00000000" w:rsidDel="00000000" w:rsidP="00000000" w:rsidRDefault="00000000" w:rsidRPr="00000000" w14:paraId="0000000F">
      <w:pPr>
        <w:pStyle w:val="Heading3"/>
        <w:keepNext w:val="0"/>
        <w:keepLines w:val="0"/>
        <w:numPr>
          <w:ilvl w:val="0"/>
          <w:numId w:val="1"/>
        </w:numPr>
        <w:spacing w:after="0" w:afterAutospacing="0" w:before="240" w:lineRule="auto"/>
        <w:ind w:left="720" w:hanging="360"/>
        <w:rPr>
          <w:color w:val="000000"/>
          <w:sz w:val="22"/>
          <w:szCs w:val="22"/>
          <w:u w:val="none"/>
        </w:rPr>
      </w:pPr>
      <w:bookmarkStart w:colFirst="0" w:colLast="0" w:name="_uoany1wz2ppq" w:id="0"/>
      <w:bookmarkEnd w:id="0"/>
      <w:r w:rsidDel="00000000" w:rsidR="00000000" w:rsidRPr="00000000">
        <w:rPr>
          <w:color w:val="000000"/>
          <w:sz w:val="22"/>
          <w:szCs w:val="22"/>
          <w:rtl w:val="0"/>
        </w:rPr>
        <w:t xml:space="preserve">Nachdem beide Schienen geformt wurden, verwenden Sie eine Schere, um überschüssiges Plastik am offenen Ende der Schienen abzuschneiden (der Teil, der am Zahnfleischrand anliegt).</w:t>
        <w:br w:type="textWrapping"/>
      </w:r>
    </w:p>
    <w:p w:rsidR="00000000" w:rsidDel="00000000" w:rsidP="00000000" w:rsidRDefault="00000000" w:rsidRPr="00000000" w14:paraId="00000010">
      <w:pPr>
        <w:pStyle w:val="Heading3"/>
        <w:keepNext w:val="0"/>
        <w:keepLines w:val="0"/>
        <w:numPr>
          <w:ilvl w:val="0"/>
          <w:numId w:val="1"/>
        </w:numPr>
        <w:spacing w:after="240" w:before="0" w:beforeAutospacing="0" w:lineRule="auto"/>
        <w:ind w:left="720" w:hanging="360"/>
        <w:rPr>
          <w:color w:val="000000"/>
          <w:sz w:val="22"/>
          <w:szCs w:val="22"/>
          <w:u w:val="none"/>
        </w:rPr>
      </w:pPr>
      <w:bookmarkStart w:colFirst="0" w:colLast="0" w:name="_v8lonq59hz9b" w:id="10"/>
      <w:bookmarkEnd w:id="10"/>
      <w:r w:rsidDel="00000000" w:rsidR="00000000" w:rsidRPr="00000000">
        <w:rPr>
          <w:color w:val="000000"/>
          <w:sz w:val="22"/>
          <w:szCs w:val="22"/>
          <w:rtl w:val="0"/>
        </w:rPr>
        <w:t xml:space="preserve">Das Zuschneiden der Schienen bis zum Zahnfleischrand hilft, Irritationen durch Reibung oder Scheuern an diesem empfindlichen Bereich zu vermeiden.</w:t>
      </w:r>
    </w:p>
    <w:p w:rsidR="00000000" w:rsidDel="00000000" w:rsidP="00000000" w:rsidRDefault="00000000" w:rsidRPr="00000000" w14:paraId="00000011">
      <w:pPr>
        <w:pStyle w:val="Heading3"/>
        <w:keepNext w:val="0"/>
        <w:keepLines w:val="0"/>
        <w:spacing w:before="280" w:lineRule="auto"/>
        <w:rPr>
          <w:color w:val="000000"/>
          <w:sz w:val="22"/>
          <w:szCs w:val="22"/>
        </w:rPr>
      </w:pPr>
      <w:bookmarkStart w:colFirst="0" w:colLast="0" w:name="_uoany1wz2ppq" w:id="0"/>
      <w:bookmarkEnd w:id="0"/>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pStyle w:val="Heading3"/>
        <w:keepNext w:val="0"/>
        <w:keepLines w:val="0"/>
        <w:spacing w:before="280" w:lineRule="auto"/>
        <w:rPr>
          <w:b w:val="1"/>
          <w:bCs w:val="1"/>
          <w:color w:val="000000"/>
          <w:sz w:val="26"/>
          <w:szCs w:val="26"/>
        </w:rPr>
      </w:pPr>
      <w:bookmarkStart w:colFirst="0" w:colLast="0" w:name="_yaunc3i9vxdh" w:id="11"/>
      <w:bookmarkEnd w:id="11"/>
      <w:r w:rsidDel="00000000" w:rsidR="00000000" w:rsidRPr="00000000">
        <w:rPr>
          <w:b w:val="1"/>
          <w:bCs w:val="1"/>
          <w:color w:val="000000"/>
          <w:sz w:val="26"/>
          <w:szCs w:val="26"/>
          <w:rtl w:val="0"/>
        </w:rPr>
        <w:t xml:space="preserve">3. Bleichen</w:t>
      </w:r>
    </w:p>
    <w:p w:rsidR="00000000" w:rsidDel="00000000" w:rsidP="00000000" w:rsidRDefault="00000000" w:rsidRPr="00000000" w14:paraId="00000013">
      <w:pPr>
        <w:pStyle w:val="Heading3"/>
        <w:keepNext w:val="0"/>
        <w:keepLines w:val="0"/>
        <w:spacing w:after="240" w:before="240" w:lineRule="auto"/>
        <w:rPr>
          <w:b w:val="1"/>
          <w:bCs w:val="1"/>
          <w:color w:val="000000"/>
          <w:sz w:val="22"/>
          <w:szCs w:val="22"/>
        </w:rPr>
      </w:pPr>
      <w:bookmarkStart w:colFirst="0" w:colLast="0" w:name="_uoany1wz2ppq" w:id="0"/>
      <w:bookmarkEnd w:id="0"/>
      <w:r w:rsidDel="00000000" w:rsidR="00000000" w:rsidRPr="00000000">
        <w:rPr>
          <w:b w:val="1"/>
          <w:bCs w:val="1"/>
          <w:color w:val="000000"/>
          <w:sz w:val="22"/>
          <w:szCs w:val="22"/>
          <w:rtl w:val="0"/>
        </w:rPr>
        <w:t xml:space="preserve">Die Mundschienen befüllen und die Zähne bleichen</w:t>
      </w:r>
    </w:p>
    <w:p w:rsidR="00000000" w:rsidDel="00000000" w:rsidP="00000000" w:rsidRDefault="00000000" w:rsidRPr="00000000" w14:paraId="00000014">
      <w:pPr>
        <w:pStyle w:val="Heading3"/>
        <w:keepNext w:val="0"/>
        <w:keepLines w:val="0"/>
        <w:numPr>
          <w:ilvl w:val="0"/>
          <w:numId w:val="2"/>
        </w:numPr>
        <w:spacing w:after="0" w:afterAutospacing="0" w:before="240" w:lineRule="auto"/>
        <w:ind w:left="720" w:hanging="360"/>
        <w:rPr>
          <w:color w:val="000000"/>
          <w:sz w:val="22"/>
          <w:szCs w:val="22"/>
          <w:u w:val="none"/>
        </w:rPr>
      </w:pPr>
      <w:bookmarkStart w:colFirst="0" w:colLast="0" w:name="_uoany1wz2ppq" w:id="0"/>
      <w:bookmarkEnd w:id="0"/>
      <w:r w:rsidDel="00000000" w:rsidR="00000000" w:rsidRPr="00000000">
        <w:rPr>
          <w:color w:val="000000"/>
          <w:sz w:val="22"/>
          <w:szCs w:val="22"/>
          <w:rtl w:val="0"/>
        </w:rPr>
        <w:t xml:space="preserve">Geben Sie einen kleinen Tropfen Bleichgel in jeden Zahnabdruck der oberen und unteren Schienen. Überladen Sie die Schienen nicht – weniger ist mehr.</w:t>
        <w:br w:type="textWrapping"/>
      </w:r>
    </w:p>
    <w:p w:rsidR="00000000" w:rsidDel="00000000" w:rsidP="00000000" w:rsidRDefault="00000000" w:rsidRPr="00000000" w14:paraId="00000015">
      <w:pPr>
        <w:pStyle w:val="Heading3"/>
        <w:keepNext w:val="0"/>
        <w:keepLines w:val="0"/>
        <w:numPr>
          <w:ilvl w:val="0"/>
          <w:numId w:val="2"/>
        </w:numPr>
        <w:spacing w:after="0" w:afterAutospacing="0" w:before="0" w:beforeAutospacing="0" w:lineRule="auto"/>
        <w:ind w:left="720" w:hanging="360"/>
        <w:rPr>
          <w:color w:val="000000"/>
          <w:sz w:val="22"/>
          <w:szCs w:val="22"/>
          <w:u w:val="none"/>
        </w:rPr>
      </w:pPr>
      <w:bookmarkStart w:colFirst="0" w:colLast="0" w:name="_jd9d1n3k05h4" w:id="12"/>
      <w:bookmarkEnd w:id="12"/>
      <w:r w:rsidDel="00000000" w:rsidR="00000000" w:rsidRPr="00000000">
        <w:rPr>
          <w:color w:val="000000"/>
          <w:sz w:val="22"/>
          <w:szCs w:val="22"/>
          <w:rtl w:val="0"/>
        </w:rPr>
        <w:t xml:space="preserve">Setzen Sie die Schienen in den Mund ein und passen Sie sie so an, dass die Zähne fest in den Abdrücken sitzen.</w:t>
        <w:br w:type="textWrapping"/>
      </w:r>
    </w:p>
    <w:p w:rsidR="00000000" w:rsidDel="00000000" w:rsidP="00000000" w:rsidRDefault="00000000" w:rsidRPr="00000000" w14:paraId="00000016">
      <w:pPr>
        <w:pStyle w:val="Heading3"/>
        <w:keepNext w:val="0"/>
        <w:keepLines w:val="0"/>
        <w:numPr>
          <w:ilvl w:val="0"/>
          <w:numId w:val="2"/>
        </w:numPr>
        <w:spacing w:after="0" w:afterAutospacing="0" w:before="0" w:beforeAutospacing="0" w:lineRule="auto"/>
        <w:ind w:left="720" w:hanging="360"/>
        <w:rPr>
          <w:color w:val="000000"/>
          <w:sz w:val="22"/>
          <w:szCs w:val="22"/>
          <w:u w:val="none"/>
        </w:rPr>
      </w:pPr>
      <w:bookmarkStart w:colFirst="0" w:colLast="0" w:name="_hmg8rs1qbwod" w:id="13"/>
      <w:bookmarkEnd w:id="13"/>
      <w:r w:rsidDel="00000000" w:rsidR="00000000" w:rsidRPr="00000000">
        <w:rPr>
          <w:color w:val="000000"/>
          <w:sz w:val="22"/>
          <w:szCs w:val="22"/>
          <w:rtl w:val="0"/>
        </w:rPr>
        <w:t xml:space="preserve">Üben Sie leichten Druck auf die obere Schiene aus, indem Sie mit den Fingern auf die Oberlippe drücken, um einen sicheren Sitz zu gewährleisten.</w:t>
        <w:br w:type="textWrapping"/>
      </w:r>
    </w:p>
    <w:p w:rsidR="00000000" w:rsidDel="00000000" w:rsidP="00000000" w:rsidRDefault="00000000" w:rsidRPr="00000000" w14:paraId="00000017">
      <w:pPr>
        <w:pStyle w:val="Heading3"/>
        <w:keepNext w:val="0"/>
        <w:keepLines w:val="0"/>
        <w:numPr>
          <w:ilvl w:val="0"/>
          <w:numId w:val="2"/>
        </w:numPr>
        <w:spacing w:after="0" w:afterAutospacing="0" w:before="0" w:beforeAutospacing="0" w:lineRule="auto"/>
        <w:ind w:left="720" w:hanging="360"/>
        <w:rPr>
          <w:color w:val="000000"/>
          <w:sz w:val="22"/>
          <w:szCs w:val="22"/>
          <w:u w:val="none"/>
        </w:rPr>
      </w:pPr>
      <w:bookmarkStart w:colFirst="0" w:colLast="0" w:name="_tesrjec4spsx" w:id="14"/>
      <w:bookmarkEnd w:id="14"/>
      <w:r w:rsidDel="00000000" w:rsidR="00000000" w:rsidRPr="00000000">
        <w:rPr>
          <w:color w:val="000000"/>
          <w:sz w:val="22"/>
          <w:szCs w:val="22"/>
          <w:rtl w:val="0"/>
        </w:rPr>
        <w:t xml:space="preserve">Schalten Sie das LED-Licht ein, indem Sie den weißen Knopf drücken, und halten Sie es während der gesamten Behandlung so nah wie möglich an die Zähne. Der LED-Beschleuniger wurde entwickelt, um bessere Ergebnisse in kürzerer Zeit zu erzielen.</w:t>
        <w:br w:type="textWrapping"/>
      </w:r>
    </w:p>
    <w:p w:rsidR="00000000" w:rsidDel="00000000" w:rsidP="00000000" w:rsidRDefault="00000000" w:rsidRPr="00000000" w14:paraId="00000018">
      <w:pPr>
        <w:pStyle w:val="Heading3"/>
        <w:keepNext w:val="0"/>
        <w:keepLines w:val="0"/>
        <w:numPr>
          <w:ilvl w:val="0"/>
          <w:numId w:val="2"/>
        </w:numPr>
        <w:spacing w:after="0" w:afterAutospacing="0" w:before="0" w:beforeAutospacing="0" w:lineRule="auto"/>
        <w:ind w:left="720" w:hanging="360"/>
        <w:rPr>
          <w:color w:val="000000"/>
          <w:sz w:val="22"/>
          <w:szCs w:val="22"/>
          <w:u w:val="none"/>
        </w:rPr>
      </w:pPr>
      <w:bookmarkStart w:colFirst="0" w:colLast="0" w:name="_tb4gtijorl04" w:id="15"/>
      <w:bookmarkEnd w:id="15"/>
      <w:r w:rsidDel="00000000" w:rsidR="00000000" w:rsidRPr="00000000">
        <w:rPr>
          <w:color w:val="000000"/>
          <w:sz w:val="22"/>
          <w:szCs w:val="22"/>
          <w:rtl w:val="0"/>
        </w:rPr>
        <w:t xml:space="preserve">Tragen Sie die Schienen etwa 20–45 Minuten. Wir empfehlen, mit 20-minütigen Sitzungen zu beginnen und die Dauer schrittweise zu verlängern, sobald sich die Zähne an den Prozess gewöhnt haben.</w:t>
        <w:br w:type="textWrapping"/>
      </w:r>
    </w:p>
    <w:p w:rsidR="00000000" w:rsidDel="00000000" w:rsidP="00000000" w:rsidRDefault="00000000" w:rsidRPr="00000000" w14:paraId="00000019">
      <w:pPr>
        <w:pStyle w:val="Heading3"/>
        <w:keepNext w:val="0"/>
        <w:keepLines w:val="0"/>
        <w:numPr>
          <w:ilvl w:val="0"/>
          <w:numId w:val="2"/>
        </w:numPr>
        <w:spacing w:after="0" w:afterAutospacing="0" w:before="0" w:beforeAutospacing="0" w:lineRule="auto"/>
        <w:ind w:left="720" w:hanging="360"/>
        <w:rPr>
          <w:color w:val="000000"/>
          <w:sz w:val="22"/>
          <w:szCs w:val="22"/>
          <w:u w:val="none"/>
        </w:rPr>
      </w:pPr>
      <w:bookmarkStart w:colFirst="0" w:colLast="0" w:name="_81hrskh4wik9" w:id="16"/>
      <w:bookmarkEnd w:id="16"/>
      <w:r w:rsidDel="00000000" w:rsidR="00000000" w:rsidRPr="00000000">
        <w:rPr>
          <w:color w:val="000000"/>
          <w:sz w:val="22"/>
          <w:szCs w:val="22"/>
          <w:rtl w:val="0"/>
        </w:rPr>
        <w:t xml:space="preserve">Entfernen Sie die Schienen nach der Anwendung und spülen Sie sie mit lauwarmem Wasser ab. Bewahren Sie sie im mitgelieferten Etui auf.</w:t>
        <w:br w:type="textWrapping"/>
      </w:r>
    </w:p>
    <w:p w:rsidR="00000000" w:rsidDel="00000000" w:rsidP="00000000" w:rsidRDefault="00000000" w:rsidRPr="00000000" w14:paraId="0000001A">
      <w:pPr>
        <w:pStyle w:val="Heading3"/>
        <w:keepNext w:val="0"/>
        <w:keepLines w:val="0"/>
        <w:numPr>
          <w:ilvl w:val="0"/>
          <w:numId w:val="2"/>
        </w:numPr>
        <w:spacing w:after="0" w:afterAutospacing="0" w:before="0" w:beforeAutospacing="0" w:lineRule="auto"/>
        <w:ind w:left="720" w:hanging="360"/>
        <w:rPr>
          <w:color w:val="000000"/>
          <w:sz w:val="22"/>
          <w:szCs w:val="22"/>
          <w:u w:val="none"/>
        </w:rPr>
      </w:pPr>
      <w:bookmarkStart w:colFirst="0" w:colLast="0" w:name="_w9wv9lxjqh1m" w:id="17"/>
      <w:bookmarkEnd w:id="17"/>
      <w:r w:rsidDel="00000000" w:rsidR="00000000" w:rsidRPr="00000000">
        <w:rPr>
          <w:color w:val="000000"/>
          <w:sz w:val="22"/>
          <w:szCs w:val="22"/>
          <w:rtl w:val="0"/>
        </w:rPr>
        <w:t xml:space="preserve">Entfernen Sie nach jeder Behandlung überschüssiges Gel vorsichtig mit einer Zahnbürste von den Zähnen oder dem Zahnfleisch, um das Risiko von Irritationen zu verringern. Spülen Sie die Zahnbürste danach gründlich aus.</w:t>
        <w:br w:type="textWrapping"/>
      </w:r>
    </w:p>
    <w:p w:rsidR="00000000" w:rsidDel="00000000" w:rsidP="00000000" w:rsidRDefault="00000000" w:rsidRPr="00000000" w14:paraId="0000001B">
      <w:pPr>
        <w:pStyle w:val="Heading3"/>
        <w:keepNext w:val="0"/>
        <w:keepLines w:val="0"/>
        <w:numPr>
          <w:ilvl w:val="0"/>
          <w:numId w:val="2"/>
        </w:numPr>
        <w:spacing w:after="0" w:afterAutospacing="0" w:before="0" w:beforeAutospacing="0" w:lineRule="auto"/>
        <w:ind w:left="720" w:hanging="360"/>
        <w:rPr>
          <w:color w:val="000000"/>
          <w:sz w:val="22"/>
          <w:szCs w:val="22"/>
          <w:u w:val="none"/>
        </w:rPr>
      </w:pPr>
      <w:bookmarkStart w:colFirst="0" w:colLast="0" w:name="_d69vk5swf9a" w:id="18"/>
      <w:bookmarkEnd w:id="18"/>
      <w:r w:rsidDel="00000000" w:rsidR="00000000" w:rsidRPr="00000000">
        <w:rPr>
          <w:i w:val="1"/>
          <w:iCs w:val="1"/>
          <w:color w:val="000000"/>
          <w:sz w:val="22"/>
          <w:szCs w:val="22"/>
          <w:rtl w:val="0"/>
        </w:rPr>
        <w:t xml:space="preserve">(Optional)</w:t>
      </w:r>
      <w:r w:rsidDel="00000000" w:rsidR="00000000" w:rsidRPr="00000000">
        <w:rPr>
          <w:color w:val="000000"/>
          <w:sz w:val="22"/>
          <w:szCs w:val="22"/>
          <w:rtl w:val="0"/>
        </w:rPr>
        <w:t xml:space="preserve"> Mundspray kann den Atem erfrischen. Halten Sie die Pumpe nah an den Mund und richten Sie die Düse zur Innenseite der Wange oder unter die Zunge. Drücken Sie einmal. Wenn die Wirkung innerhalb weniger Minuten nicht einsetzt, verwenden Sie einen zweiten Sprühstoß.</w:t>
        <w:br w:type="textWrapping"/>
      </w:r>
    </w:p>
    <w:p w:rsidR="00000000" w:rsidDel="00000000" w:rsidP="00000000" w:rsidRDefault="00000000" w:rsidRPr="00000000" w14:paraId="0000001C">
      <w:pPr>
        <w:pStyle w:val="Heading3"/>
        <w:keepNext w:val="0"/>
        <w:keepLines w:val="0"/>
        <w:numPr>
          <w:ilvl w:val="0"/>
          <w:numId w:val="2"/>
        </w:numPr>
        <w:spacing w:after="240" w:before="0" w:beforeAutospacing="0" w:lineRule="auto"/>
        <w:ind w:left="720" w:hanging="360"/>
        <w:rPr>
          <w:color w:val="000000"/>
          <w:sz w:val="22"/>
          <w:szCs w:val="22"/>
          <w:u w:val="none"/>
        </w:rPr>
      </w:pPr>
      <w:bookmarkStart w:colFirst="0" w:colLast="0" w:name="_pq7wvqwcyfbd" w:id="19"/>
      <w:bookmarkEnd w:id="19"/>
      <w:r w:rsidDel="00000000" w:rsidR="00000000" w:rsidRPr="00000000">
        <w:rPr>
          <w:color w:val="000000"/>
          <w:sz w:val="22"/>
          <w:szCs w:val="22"/>
          <w:rtl w:val="0"/>
        </w:rPr>
        <w:t xml:space="preserve">Wiederholen Sie die Behandlung wöchentlich, bis Sie den gewünschten Weißgrad erreicht haben.</w:t>
      </w:r>
    </w:p>
    <w:p w:rsidR="00000000" w:rsidDel="00000000" w:rsidP="00000000" w:rsidRDefault="00000000" w:rsidRPr="00000000" w14:paraId="0000001D">
      <w:pPr>
        <w:pStyle w:val="Heading3"/>
        <w:keepNext w:val="0"/>
        <w:keepLines w:val="0"/>
        <w:spacing w:before="280" w:lineRule="auto"/>
        <w:rPr>
          <w:color w:val="000000"/>
          <w:sz w:val="22"/>
          <w:szCs w:val="22"/>
        </w:rPr>
      </w:pPr>
      <w:bookmarkStart w:colFirst="0" w:colLast="0" w:name="_uoany1wz2ppq" w:id="0"/>
      <w:bookmarkEnd w:id="0"/>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E">
      <w:pPr>
        <w:pStyle w:val="Heading3"/>
        <w:keepNext w:val="0"/>
        <w:keepLines w:val="0"/>
        <w:spacing w:before="280" w:lineRule="auto"/>
        <w:rPr>
          <w:b w:val="1"/>
          <w:bCs w:val="1"/>
          <w:color w:val="000000"/>
          <w:sz w:val="22"/>
          <w:szCs w:val="22"/>
        </w:rPr>
      </w:pPr>
      <w:bookmarkStart w:colFirst="0" w:colLast="0" w:name="_rrfuqnbpmoyc" w:id="20"/>
      <w:bookmarkEnd w:id="20"/>
      <w:r w:rsidDel="00000000" w:rsidR="00000000" w:rsidRPr="00000000">
        <w:rPr>
          <w:b w:val="1"/>
          <w:bCs w:val="1"/>
          <w:color w:val="000000"/>
          <w:sz w:val="22"/>
          <w:szCs w:val="22"/>
          <w:rtl w:val="0"/>
        </w:rPr>
        <w:t xml:space="preserve">Anwendungsbereich</w:t>
      </w:r>
    </w:p>
    <w:p w:rsidR="00000000" w:rsidDel="00000000" w:rsidP="00000000" w:rsidRDefault="00000000" w:rsidRPr="00000000" w14:paraId="0000001F">
      <w:pPr>
        <w:pStyle w:val="Heading3"/>
        <w:keepNext w:val="0"/>
        <w:keepLines w:val="0"/>
        <w:spacing w:after="240" w:before="240" w:lineRule="auto"/>
        <w:rPr>
          <w:color w:val="000000"/>
          <w:sz w:val="22"/>
          <w:szCs w:val="22"/>
        </w:rPr>
      </w:pPr>
      <w:bookmarkStart w:colFirst="0" w:colLast="0" w:name="_uoany1wz2ppq" w:id="0"/>
      <w:bookmarkEnd w:id="0"/>
      <w:r w:rsidDel="00000000" w:rsidR="00000000" w:rsidRPr="00000000">
        <w:rPr>
          <w:color w:val="000000"/>
          <w:sz w:val="22"/>
          <w:szCs w:val="22"/>
          <w:rtl w:val="0"/>
        </w:rPr>
        <w:t xml:space="preserve">Wirksam bei Verfärbungen durch Kaffee, Tabak, genetische Faktoren, Tetrazyklin, Lebensmittelfarben, Alterung und andere Ursachen für Zahnverfärbungen.</w:t>
      </w:r>
    </w:p>
    <w:p w:rsidR="00000000" w:rsidDel="00000000" w:rsidP="00000000" w:rsidRDefault="00000000" w:rsidRPr="00000000" w14:paraId="00000020">
      <w:pPr>
        <w:pStyle w:val="Heading3"/>
        <w:keepNext w:val="0"/>
        <w:keepLines w:val="0"/>
        <w:spacing w:before="280" w:lineRule="auto"/>
        <w:rPr>
          <w:color w:val="000000"/>
          <w:sz w:val="22"/>
          <w:szCs w:val="22"/>
        </w:rPr>
      </w:pPr>
      <w:bookmarkStart w:colFirst="0" w:colLast="0" w:name="_uoany1wz2ppq" w:id="0"/>
      <w:bookmarkEnd w:id="0"/>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1">
      <w:pPr>
        <w:pStyle w:val="Heading3"/>
        <w:keepNext w:val="0"/>
        <w:keepLines w:val="0"/>
        <w:spacing w:before="280" w:lineRule="auto"/>
        <w:rPr>
          <w:b w:val="1"/>
          <w:bCs w:val="1"/>
          <w:color w:val="000000"/>
          <w:sz w:val="22"/>
          <w:szCs w:val="22"/>
        </w:rPr>
      </w:pPr>
      <w:bookmarkStart w:colFirst="0" w:colLast="0" w:name="_c2quqwzabbc" w:id="21"/>
      <w:bookmarkEnd w:id="21"/>
      <w:r w:rsidDel="00000000" w:rsidR="00000000" w:rsidRPr="00000000">
        <w:rPr>
          <w:b w:val="1"/>
          <w:bCs w:val="1"/>
          <w:color w:val="000000"/>
          <w:sz w:val="22"/>
          <w:szCs w:val="22"/>
          <w:rtl w:val="0"/>
        </w:rPr>
        <w:t xml:space="preserve">Aufbewahrung</w:t>
      </w:r>
    </w:p>
    <w:p w:rsidR="00000000" w:rsidDel="00000000" w:rsidP="00000000" w:rsidRDefault="00000000" w:rsidRPr="00000000" w14:paraId="00000022">
      <w:pPr>
        <w:pStyle w:val="Heading3"/>
        <w:keepNext w:val="0"/>
        <w:keepLines w:val="0"/>
        <w:spacing w:after="240" w:before="240" w:lineRule="auto"/>
        <w:rPr>
          <w:color w:val="000000"/>
          <w:sz w:val="22"/>
          <w:szCs w:val="22"/>
        </w:rPr>
      </w:pPr>
      <w:bookmarkStart w:colFirst="0" w:colLast="0" w:name="_uoany1wz2ppq" w:id="0"/>
      <w:bookmarkEnd w:id="0"/>
      <w:r w:rsidDel="00000000" w:rsidR="00000000" w:rsidRPr="00000000">
        <w:rPr>
          <w:color w:val="000000"/>
          <w:sz w:val="22"/>
          <w:szCs w:val="22"/>
          <w:rtl w:val="0"/>
        </w:rPr>
        <w:t xml:space="preserve">Kühl lagern und vor direkter Sonneneinstrahlung schützen.</w:t>
      </w:r>
    </w:p>
    <w:p w:rsidR="00000000" w:rsidDel="00000000" w:rsidP="00000000" w:rsidRDefault="00000000" w:rsidRPr="00000000" w14:paraId="00000023">
      <w:pPr>
        <w:pStyle w:val="Heading3"/>
        <w:keepNext w:val="0"/>
        <w:keepLines w:val="0"/>
        <w:spacing w:before="280" w:lineRule="auto"/>
        <w:rPr>
          <w:color w:val="000000"/>
          <w:sz w:val="22"/>
          <w:szCs w:val="22"/>
        </w:rPr>
      </w:pPr>
      <w:bookmarkStart w:colFirst="0" w:colLast="0" w:name="_uoany1wz2ppq" w:id="0"/>
      <w:bookmarkEnd w:id="0"/>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pStyle w:val="Heading3"/>
        <w:keepNext w:val="0"/>
        <w:keepLines w:val="0"/>
        <w:spacing w:before="280" w:lineRule="auto"/>
        <w:rPr>
          <w:b w:val="1"/>
          <w:bCs w:val="1"/>
          <w:color w:val="000000"/>
          <w:sz w:val="22"/>
          <w:szCs w:val="22"/>
        </w:rPr>
      </w:pPr>
      <w:bookmarkStart w:colFirst="0" w:colLast="0" w:name="_wnsevsw4ix1j" w:id="22"/>
      <w:bookmarkEnd w:id="22"/>
      <w:r w:rsidDel="00000000" w:rsidR="00000000" w:rsidRPr="00000000">
        <w:rPr>
          <w:b w:val="1"/>
          <w:bCs w:val="1"/>
          <w:color w:val="000000"/>
          <w:sz w:val="22"/>
          <w:szCs w:val="22"/>
          <w:rtl w:val="0"/>
        </w:rPr>
        <w:t xml:space="preserve">Haltbarkeit</w:t>
      </w:r>
    </w:p>
    <w:p w:rsidR="00000000" w:rsidDel="00000000" w:rsidP="00000000" w:rsidRDefault="00000000" w:rsidRPr="00000000" w14:paraId="00000025">
      <w:pPr>
        <w:pStyle w:val="Heading3"/>
        <w:keepNext w:val="0"/>
        <w:keepLines w:val="0"/>
        <w:spacing w:after="240" w:before="240" w:lineRule="auto"/>
        <w:rPr>
          <w:color w:val="000000"/>
          <w:sz w:val="22"/>
          <w:szCs w:val="22"/>
        </w:rPr>
      </w:pPr>
      <w:bookmarkStart w:colFirst="0" w:colLast="0" w:name="_uoany1wz2ppq" w:id="0"/>
      <w:bookmarkEnd w:id="0"/>
      <w:r w:rsidDel="00000000" w:rsidR="00000000" w:rsidRPr="00000000">
        <w:rPr>
          <w:color w:val="000000"/>
          <w:sz w:val="22"/>
          <w:szCs w:val="22"/>
          <w:rtl w:val="0"/>
        </w:rPr>
        <w:t xml:space="preserve">24 Monate.</w:t>
      </w:r>
    </w:p>
    <w:p w:rsidR="00000000" w:rsidDel="00000000" w:rsidP="00000000" w:rsidRDefault="00000000" w:rsidRPr="00000000" w14:paraId="00000026">
      <w:pPr>
        <w:pStyle w:val="Heading3"/>
        <w:keepNext w:val="0"/>
        <w:keepLines w:val="0"/>
        <w:spacing w:before="280" w:lineRule="auto"/>
        <w:rPr>
          <w:color w:val="000000"/>
          <w:sz w:val="22"/>
          <w:szCs w:val="22"/>
        </w:rPr>
      </w:pPr>
      <w:bookmarkStart w:colFirst="0" w:colLast="0" w:name="_uoany1wz2ppq" w:id="0"/>
      <w:bookmarkEnd w:id="0"/>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7">
      <w:pPr>
        <w:pStyle w:val="Heading3"/>
        <w:keepNext w:val="0"/>
        <w:keepLines w:val="0"/>
        <w:spacing w:before="280" w:lineRule="auto"/>
        <w:rPr>
          <w:b w:val="1"/>
          <w:bCs w:val="1"/>
          <w:color w:val="000000"/>
          <w:sz w:val="22"/>
          <w:szCs w:val="22"/>
        </w:rPr>
      </w:pPr>
      <w:bookmarkStart w:colFirst="0" w:colLast="0" w:name="_kvram1k37ub1" w:id="23"/>
      <w:bookmarkEnd w:id="23"/>
      <w:r w:rsidDel="00000000" w:rsidR="00000000" w:rsidRPr="00000000">
        <w:rPr>
          <w:b w:val="1"/>
          <w:bCs w:val="1"/>
          <w:color w:val="000000"/>
          <w:sz w:val="22"/>
          <w:szCs w:val="22"/>
          <w:rtl w:val="0"/>
        </w:rPr>
        <w:t xml:space="preserve">Hinweis</w:t>
      </w:r>
    </w:p>
    <w:p w:rsidR="00000000" w:rsidDel="00000000" w:rsidP="00000000" w:rsidRDefault="00000000" w:rsidRPr="00000000" w14:paraId="00000028">
      <w:pPr>
        <w:pStyle w:val="Heading3"/>
        <w:keepNext w:val="0"/>
        <w:keepLines w:val="0"/>
        <w:spacing w:after="240" w:before="240" w:lineRule="auto"/>
        <w:rPr>
          <w:b w:val="1"/>
          <w:bCs w:val="1"/>
          <w:color w:val="000000"/>
          <w:sz w:val="22"/>
          <w:szCs w:val="22"/>
        </w:rPr>
      </w:pPr>
      <w:bookmarkStart w:colFirst="0" w:colLast="0" w:name="_59lffsp18yr1" w:id="24"/>
      <w:bookmarkEnd w:id="24"/>
      <w:r w:rsidDel="00000000" w:rsidR="00000000" w:rsidRPr="00000000">
        <w:rPr>
          <w:color w:val="000000"/>
          <w:sz w:val="22"/>
          <w:szCs w:val="22"/>
          <w:rtl w:val="0"/>
        </w:rPr>
        <w:t xml:space="preserve">Das richtige Formen und Zuschneiden der Schienen, damit sie perfekt zu den Zähnen passen, ist der wichtigste Schritt. Das Gel wirkt nur mit gut sitzenden Schienen. Schlecht geformte Schienen können Zahnfleischreizungen oder ein Brennen verursachen, und die Bleichergebnisse werden vermindert. Falls Zahnfleischreizungen auftreten, sollte das Unbehagen innerhalb von 24–48 Stunden abklingen.</w:t>
        <w:br w:type="textWrapping"/>
        <w:br w:type="textWrapping"/>
      </w:r>
      <w:r w:rsidDel="00000000" w:rsidR="00000000" w:rsidRPr="00000000">
        <w:rPr>
          <w:b w:val="1"/>
          <w:bCs w:val="1"/>
          <w:color w:val="000000"/>
          <w:sz w:val="22"/>
          <w:szCs w:val="22"/>
          <w:rtl w:val="0"/>
        </w:rPr>
        <w:t xml:space="preserve">Warnhinweise</w:t>
      </w:r>
    </w:p>
    <w:p w:rsidR="00000000" w:rsidDel="00000000" w:rsidP="00000000" w:rsidRDefault="00000000" w:rsidRPr="00000000" w14:paraId="00000029">
      <w:pPr>
        <w:pStyle w:val="Heading3"/>
        <w:keepNext w:val="0"/>
        <w:keepLines w:val="0"/>
        <w:numPr>
          <w:ilvl w:val="0"/>
          <w:numId w:val="4"/>
        </w:numPr>
        <w:spacing w:after="0" w:afterAutospacing="0" w:before="240" w:lineRule="auto"/>
        <w:ind w:left="720" w:hanging="360"/>
        <w:rPr>
          <w:color w:val="000000"/>
          <w:sz w:val="22"/>
          <w:szCs w:val="22"/>
        </w:rPr>
      </w:pPr>
      <w:bookmarkStart w:colFirst="0" w:colLast="0" w:name="_59lffsp18yr1" w:id="24"/>
      <w:bookmarkEnd w:id="24"/>
      <w:r w:rsidDel="00000000" w:rsidR="00000000" w:rsidRPr="00000000">
        <w:rPr>
          <w:color w:val="000000"/>
          <w:sz w:val="22"/>
          <w:szCs w:val="22"/>
          <w:rtl w:val="0"/>
        </w:rPr>
        <w:t xml:space="preserve">Nur zur äußerlichen Anwendung. Nicht schlucken.</w:t>
        <w:br w:type="textWrapping"/>
      </w:r>
    </w:p>
    <w:p w:rsidR="00000000" w:rsidDel="00000000" w:rsidP="00000000" w:rsidRDefault="00000000" w:rsidRPr="00000000" w14:paraId="0000002A">
      <w:pPr>
        <w:pStyle w:val="Heading3"/>
        <w:keepNext w:val="0"/>
        <w:keepLines w:val="0"/>
        <w:numPr>
          <w:ilvl w:val="0"/>
          <w:numId w:val="4"/>
        </w:numPr>
        <w:spacing w:after="0" w:afterAutospacing="0" w:before="0" w:beforeAutospacing="0" w:lineRule="auto"/>
        <w:ind w:left="720" w:hanging="360"/>
        <w:rPr>
          <w:color w:val="000000"/>
          <w:sz w:val="22"/>
          <w:szCs w:val="22"/>
        </w:rPr>
      </w:pPr>
      <w:bookmarkStart w:colFirst="0" w:colLast="0" w:name="_59lffsp18yr1" w:id="24"/>
      <w:bookmarkEnd w:id="24"/>
      <w:r w:rsidDel="00000000" w:rsidR="00000000" w:rsidRPr="00000000">
        <w:rPr>
          <w:color w:val="000000"/>
          <w:sz w:val="22"/>
          <w:szCs w:val="22"/>
          <w:rtl w:val="0"/>
        </w:rPr>
        <w:t xml:space="preserve">Dieses Produkt ist nicht geeignet für Personen unter 16 Jahren.</w:t>
        <w:br w:type="textWrapping"/>
      </w:r>
    </w:p>
    <w:p w:rsidR="00000000" w:rsidDel="00000000" w:rsidP="00000000" w:rsidRDefault="00000000" w:rsidRPr="00000000" w14:paraId="0000002B">
      <w:pPr>
        <w:pStyle w:val="Heading3"/>
        <w:keepNext w:val="0"/>
        <w:keepLines w:val="0"/>
        <w:numPr>
          <w:ilvl w:val="0"/>
          <w:numId w:val="4"/>
        </w:numPr>
        <w:spacing w:after="0" w:afterAutospacing="0" w:before="0" w:beforeAutospacing="0" w:lineRule="auto"/>
        <w:ind w:left="720" w:hanging="360"/>
        <w:rPr>
          <w:color w:val="000000"/>
          <w:sz w:val="22"/>
          <w:szCs w:val="22"/>
        </w:rPr>
      </w:pPr>
      <w:bookmarkStart w:colFirst="0" w:colLast="0" w:name="_59lffsp18yr1" w:id="24"/>
      <w:bookmarkEnd w:id="24"/>
      <w:r w:rsidDel="00000000" w:rsidR="00000000" w:rsidRPr="00000000">
        <w:rPr>
          <w:color w:val="000000"/>
          <w:sz w:val="22"/>
          <w:szCs w:val="22"/>
          <w:rtl w:val="0"/>
        </w:rPr>
        <w:t xml:space="preserve">Nicht anwenden, wenn Sie Wunden, Zahnfleischprobleme, Karies, zurückgehendes Zahnfleisch oder andere Zahn- oder Mundprobleme haben.</w:t>
        <w:br w:type="textWrapping"/>
      </w:r>
    </w:p>
    <w:p w:rsidR="00000000" w:rsidDel="00000000" w:rsidP="00000000" w:rsidRDefault="00000000" w:rsidRPr="00000000" w14:paraId="0000002C">
      <w:pPr>
        <w:pStyle w:val="Heading3"/>
        <w:keepNext w:val="0"/>
        <w:keepLines w:val="0"/>
        <w:numPr>
          <w:ilvl w:val="0"/>
          <w:numId w:val="4"/>
        </w:numPr>
        <w:spacing w:after="0" w:afterAutospacing="0" w:before="0" w:beforeAutospacing="0" w:lineRule="auto"/>
        <w:ind w:left="720" w:hanging="360"/>
        <w:rPr>
          <w:color w:val="000000"/>
          <w:sz w:val="22"/>
          <w:szCs w:val="22"/>
        </w:rPr>
      </w:pPr>
      <w:bookmarkStart w:colFirst="0" w:colLast="0" w:name="_59lffsp18yr1" w:id="24"/>
      <w:bookmarkEnd w:id="24"/>
      <w:r w:rsidDel="00000000" w:rsidR="00000000" w:rsidRPr="00000000">
        <w:rPr>
          <w:color w:val="000000"/>
          <w:sz w:val="22"/>
          <w:szCs w:val="22"/>
          <w:rtl w:val="0"/>
        </w:rPr>
        <w:t xml:space="preserve">Nicht geeignet für schwangere oder stillende Frauen.</w:t>
        <w:br w:type="textWrapping"/>
      </w:r>
    </w:p>
    <w:p w:rsidR="00000000" w:rsidDel="00000000" w:rsidP="00000000" w:rsidRDefault="00000000" w:rsidRPr="00000000" w14:paraId="0000002D">
      <w:pPr>
        <w:pStyle w:val="Heading3"/>
        <w:keepNext w:val="0"/>
        <w:keepLines w:val="0"/>
        <w:numPr>
          <w:ilvl w:val="0"/>
          <w:numId w:val="4"/>
        </w:numPr>
        <w:spacing w:after="0" w:afterAutospacing="0" w:before="0" w:beforeAutospacing="0" w:lineRule="auto"/>
        <w:ind w:left="720" w:hanging="360"/>
        <w:rPr>
          <w:color w:val="000000"/>
          <w:sz w:val="22"/>
          <w:szCs w:val="22"/>
        </w:rPr>
      </w:pPr>
      <w:bookmarkStart w:colFirst="0" w:colLast="0" w:name="_59lffsp18yr1" w:id="24"/>
      <w:bookmarkEnd w:id="24"/>
      <w:r w:rsidDel="00000000" w:rsidR="00000000" w:rsidRPr="00000000">
        <w:rPr>
          <w:color w:val="000000"/>
          <w:sz w:val="22"/>
          <w:szCs w:val="22"/>
          <w:rtl w:val="0"/>
        </w:rPr>
        <w:t xml:space="preserve">Das Produkt nicht länger als empfohlen verwenden. Überschreiten Sie nicht die maximale Behandlungszeit von 45 Minuten pro Sitzung.</w:t>
        <w:br w:type="textWrapping"/>
      </w:r>
    </w:p>
    <w:p w:rsidR="00000000" w:rsidDel="00000000" w:rsidP="00000000" w:rsidRDefault="00000000" w:rsidRPr="00000000" w14:paraId="0000002E">
      <w:pPr>
        <w:pStyle w:val="Heading3"/>
        <w:keepNext w:val="0"/>
        <w:keepLines w:val="0"/>
        <w:numPr>
          <w:ilvl w:val="0"/>
          <w:numId w:val="4"/>
        </w:numPr>
        <w:spacing w:after="0" w:afterAutospacing="0" w:before="0" w:beforeAutospacing="0" w:lineRule="auto"/>
        <w:ind w:left="720" w:hanging="360"/>
        <w:rPr>
          <w:color w:val="000000"/>
          <w:sz w:val="22"/>
          <w:szCs w:val="22"/>
        </w:rPr>
      </w:pPr>
      <w:bookmarkStart w:colFirst="0" w:colLast="0" w:name="_59lffsp18yr1" w:id="24"/>
      <w:bookmarkEnd w:id="24"/>
      <w:r w:rsidDel="00000000" w:rsidR="00000000" w:rsidRPr="00000000">
        <w:rPr>
          <w:color w:val="000000"/>
          <w:sz w:val="22"/>
          <w:szCs w:val="22"/>
          <w:rtl w:val="0"/>
        </w:rPr>
        <w:t xml:space="preserve">Bei anhaltender Empfindlichkeit oder Schmerzen die Behandlung sofort abbrechen und einen Zahnarzt aufsuchen.</w:t>
        <w:br w:type="textWrapping"/>
      </w:r>
    </w:p>
    <w:p w:rsidR="00000000" w:rsidDel="00000000" w:rsidP="00000000" w:rsidRDefault="00000000" w:rsidRPr="00000000" w14:paraId="0000002F">
      <w:pPr>
        <w:pStyle w:val="Heading3"/>
        <w:keepNext w:val="0"/>
        <w:keepLines w:val="0"/>
        <w:numPr>
          <w:ilvl w:val="0"/>
          <w:numId w:val="4"/>
        </w:numPr>
        <w:spacing w:after="240" w:before="0" w:beforeAutospacing="0" w:lineRule="auto"/>
        <w:ind w:left="720" w:hanging="360"/>
        <w:rPr>
          <w:color w:val="000000"/>
          <w:sz w:val="22"/>
          <w:szCs w:val="22"/>
        </w:rPr>
      </w:pPr>
      <w:bookmarkStart w:colFirst="0" w:colLast="0" w:name="_t7htxv40enis" w:id="25"/>
      <w:bookmarkEnd w:id="25"/>
      <w:r w:rsidDel="00000000" w:rsidR="00000000" w:rsidRPr="00000000">
        <w:rPr>
          <w:color w:val="000000"/>
          <w:sz w:val="22"/>
          <w:szCs w:val="22"/>
          <w:rtl w:val="0"/>
        </w:rPr>
        <w:t xml:space="preserve">Außer Reichweite von Kindern aufbewahren.</w:t>
      </w:r>
    </w:p>
    <w:p w:rsidR="00000000" w:rsidDel="00000000" w:rsidP="00000000" w:rsidRDefault="00000000" w:rsidRPr="00000000" w14:paraId="00000030">
      <w:pPr>
        <w:pStyle w:val="Heading3"/>
        <w:keepNext w:val="0"/>
        <w:keepLines w:val="0"/>
        <w:spacing w:after="240" w:before="240" w:lineRule="auto"/>
        <w:rPr>
          <w:color w:val="000000"/>
          <w:sz w:val="22"/>
          <w:szCs w:val="22"/>
        </w:rPr>
      </w:pPr>
      <w:bookmarkStart w:colFirst="0" w:colLast="0" w:name="_mdom2o9ge7lq" w:id="26"/>
      <w:bookmarkEnd w:id="26"/>
      <w:r w:rsidDel="00000000" w:rsidR="00000000" w:rsidRPr="00000000">
        <w:rPr>
          <w:rtl w:val="0"/>
        </w:rPr>
      </w:r>
    </w:p>
    <w:p w:rsidR="00000000" w:rsidDel="00000000" w:rsidP="00000000" w:rsidRDefault="00000000" w:rsidRPr="00000000" w14:paraId="00000031">
      <w:pPr>
        <w:pStyle w:val="Heading3"/>
        <w:keepNext w:val="0"/>
        <w:keepLines w:val="0"/>
        <w:spacing w:before="280" w:lineRule="auto"/>
        <w:rPr/>
      </w:pPr>
      <w:bookmarkStart w:colFirst="0" w:colLast="0" w:name="_tbijlbhdf7qt" w:id="27"/>
      <w:bookmarkEnd w:id="27"/>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