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spacing w:after="240" w:before="240" w:lineRule="auto"/>
        <w:rPr>
          <w:b w:val="1"/>
          <w:bCs w:val="1"/>
          <w:color w:val="000000"/>
        </w:rPr>
      </w:pPr>
      <w:bookmarkStart w:colFirst="0" w:colLast="0" w:name="_5dmw3d9izf" w:id="0"/>
      <w:bookmarkEnd w:id="0"/>
      <w:r w:rsidDel="00000000" w:rsidR="00000000" w:rsidRPr="00000000">
        <w:rPr>
          <w:b w:val="1"/>
          <w:bCs w:val="1"/>
          <w:color w:val="000000"/>
          <w:rtl w:val="0"/>
        </w:rPr>
        <w:t xml:space="preserve">Teeth Whitening Strips                                                       </w:t>
      </w:r>
      <w:r w:rsidDel="00000000" w:rsidR="00000000" w:rsidRPr="00000000">
        <w:rPr>
          <w:b w:val="1"/>
          <w:bCs w:val="1"/>
          <w:color w:val="000000"/>
        </w:rPr>
        <w:drawing>
          <wp:inline distB="114300" distT="114300" distL="114300" distR="114300">
            <wp:extent cx="1018661" cy="1018661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18661" cy="101866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3"/>
        <w:spacing w:after="240" w:before="240" w:lineRule="auto"/>
        <w:rPr>
          <w:b w:val="1"/>
          <w:bCs w:val="1"/>
          <w:color w:val="000000"/>
        </w:rPr>
      </w:pPr>
      <w:bookmarkStart w:colFirst="0" w:colLast="0" w:name="_ivs7zmcvu3im" w:id="1"/>
      <w:bookmarkEnd w:id="1"/>
      <w:r w:rsidDel="00000000" w:rsidR="00000000" w:rsidRPr="00000000">
        <w:rPr>
          <w:b w:val="1"/>
          <w:bCs w:val="1"/>
          <w:color w:val="000000"/>
          <w:rtl w:val="0"/>
        </w:rPr>
        <w:t xml:space="preserve">User manual</w:t>
      </w:r>
    </w:p>
    <w:p w:rsidR="00000000" w:rsidDel="00000000" w:rsidP="00000000" w:rsidRDefault="00000000" w:rsidRPr="00000000" w14:paraId="00000003">
      <w:pPr>
        <w:pStyle w:val="Heading3"/>
        <w:spacing w:after="240" w:before="240" w:lineRule="auto"/>
        <w:rPr>
          <w:b w:val="1"/>
          <w:bCs w:val="1"/>
          <w:color w:val="000000"/>
        </w:rPr>
      </w:pPr>
      <w:bookmarkStart w:colFirst="0" w:colLast="0" w:name="_5hmt527zongk" w:id="2"/>
      <w:bookmarkEnd w:id="2"/>
      <w:r w:rsidDel="00000000" w:rsidR="00000000" w:rsidRPr="00000000">
        <w:rPr>
          <w:b w:val="1"/>
          <w:bCs w:val="1"/>
          <w:color w:val="000000"/>
          <w:rtl w:val="0"/>
        </w:rPr>
        <w:t xml:space="preserve">Warning: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Not intended for children under 16 years of age.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Do not swallow the strip.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Avoid contact of the strips with eyes or skin.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If the strip comes into contact with the skin, it may cause temporary skin irritation.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Stop using and consult a dentist immediately if any discomfort occurs.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Not suitable for people with ulcers, exposed gums, or after oral surgery.</w:t>
      </w:r>
    </w:p>
    <w:p w:rsidR="00000000" w:rsidDel="00000000" w:rsidP="00000000" w:rsidRDefault="00000000" w:rsidRPr="00000000" w14:paraId="0000000A">
      <w:pPr>
        <w:pStyle w:val="Heading3"/>
        <w:spacing w:after="240" w:before="240" w:lineRule="auto"/>
        <w:rPr>
          <w:b w:val="1"/>
          <w:bCs w:val="1"/>
          <w:color w:val="000000"/>
        </w:rPr>
      </w:pPr>
      <w:bookmarkStart w:colFirst="0" w:colLast="0" w:name="_es2goq27k9l" w:id="3"/>
      <w:bookmarkEnd w:id="3"/>
      <w:r w:rsidDel="00000000" w:rsidR="00000000" w:rsidRPr="00000000">
        <w:rPr>
          <w:b w:val="1"/>
          <w:bCs w:val="1"/>
          <w:color w:val="000000"/>
          <w:rtl w:val="0"/>
        </w:rPr>
        <w:t xml:space="preserve">Instructions for Use: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Remove the strips from the backing.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Apply the upper strip to the upper teeth, and repeat this with the lower teeth.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Leave on for 30 minutes; avoid eating or drinking.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Remove and dispose of the strips, rinse off any remaining gel if necessary, and admire the result.</w:t>
      </w:r>
    </w:p>
    <w:p w:rsidR="00000000" w:rsidDel="00000000" w:rsidP="00000000" w:rsidRDefault="00000000" w:rsidRPr="00000000" w14:paraId="0000000F">
      <w:pPr>
        <w:pStyle w:val="Heading3"/>
        <w:spacing w:after="240" w:before="240" w:lineRule="auto"/>
        <w:rPr>
          <w:b w:val="1"/>
          <w:bCs w:val="1"/>
          <w:color w:val="000000"/>
        </w:rPr>
      </w:pPr>
      <w:bookmarkStart w:colFirst="0" w:colLast="0" w:name="_wel6b3b25yq9" w:id="4"/>
      <w:bookmarkEnd w:id="4"/>
      <w:r w:rsidDel="00000000" w:rsidR="00000000" w:rsidRPr="00000000">
        <w:rPr>
          <w:b w:val="1"/>
          <w:bCs w:val="1"/>
          <w:color w:val="000000"/>
          <w:rtl w:val="0"/>
        </w:rPr>
        <w:t xml:space="preserve">Shelf Life: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 years</w:t>
      </w:r>
    </w:p>
    <w:p w:rsidR="00000000" w:rsidDel="00000000" w:rsidP="00000000" w:rsidRDefault="00000000" w:rsidRPr="00000000" w14:paraId="00000011">
      <w:pPr>
        <w:pStyle w:val="Heading3"/>
        <w:spacing w:after="240" w:before="240" w:lineRule="auto"/>
        <w:rPr>
          <w:b w:val="1"/>
          <w:bCs w:val="1"/>
          <w:color w:val="000000"/>
        </w:rPr>
      </w:pPr>
      <w:bookmarkStart w:colFirst="0" w:colLast="0" w:name="_p54nqe6reo7y" w:id="5"/>
      <w:bookmarkEnd w:id="5"/>
      <w:r w:rsidDel="00000000" w:rsidR="00000000" w:rsidRPr="00000000">
        <w:rPr>
          <w:b w:val="1"/>
          <w:bCs w:val="1"/>
          <w:color w:val="000000"/>
          <w:rtl w:val="0"/>
        </w:rPr>
        <w:t xml:space="preserve">Storage: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Store in a dry and cool place (keep out of reach of young children).</w:t>
      </w:r>
    </w:p>
    <w:p w:rsidR="00000000" w:rsidDel="00000000" w:rsidP="00000000" w:rsidRDefault="00000000" w:rsidRPr="00000000" w14:paraId="00000013">
      <w:pPr>
        <w:pStyle w:val="Heading3"/>
        <w:spacing w:after="240" w:before="240" w:lineRule="auto"/>
        <w:rPr>
          <w:b w:val="1"/>
          <w:bCs w:val="1"/>
          <w:color w:val="000000"/>
        </w:rPr>
      </w:pPr>
      <w:bookmarkStart w:colFirst="0" w:colLast="0" w:name="_54g998gdn5ie" w:id="6"/>
      <w:bookmarkEnd w:id="6"/>
      <w:r w:rsidDel="00000000" w:rsidR="00000000" w:rsidRPr="00000000">
        <w:rPr>
          <w:b w:val="1"/>
          <w:bCs w:val="1"/>
          <w:color w:val="000000"/>
          <w:rtl w:val="0"/>
        </w:rPr>
        <w:t xml:space="preserve">Disposal: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Dispose of the product after use in accordance with local regulations.</w:t>
      </w:r>
    </w:p>
    <w:p w:rsidR="00000000" w:rsidDel="00000000" w:rsidP="00000000" w:rsidRDefault="00000000" w:rsidRPr="00000000" w14:paraId="00000015">
      <w:pPr>
        <w:pStyle w:val="Heading3"/>
        <w:spacing w:after="240" w:before="240" w:lineRule="auto"/>
        <w:rPr>
          <w:b w:val="1"/>
          <w:bCs w:val="1"/>
          <w:color w:val="000000"/>
        </w:rPr>
      </w:pPr>
      <w:bookmarkStart w:colFirst="0" w:colLast="0" w:name="_wp7jb6g1sae" w:id="7"/>
      <w:bookmarkEnd w:id="7"/>
      <w:r w:rsidDel="00000000" w:rsidR="00000000" w:rsidRPr="00000000">
        <w:rPr>
          <w:b w:val="1"/>
          <w:bCs w:val="1"/>
          <w:color w:val="000000"/>
          <w:rtl w:val="0"/>
        </w:rPr>
        <w:t xml:space="preserve">Important Tips: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Use the teeth whitening strips regularly, every three months, for a whiter and brighter smile.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Reduce or avoid smoking, and drinking coffee, tea, cola, or red wine, as well as eating strongly colored foods such as cherries and blueberries to achieve a better and longer-lasting effect.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Use all strips within two weeks for the best result.</w:t>
      </w:r>
    </w:p>
    <w:p w:rsidR="00000000" w:rsidDel="00000000" w:rsidP="00000000" w:rsidRDefault="00000000" w:rsidRPr="00000000" w14:paraId="00000019">
      <w:pPr>
        <w:pStyle w:val="Heading3"/>
        <w:spacing w:after="240" w:before="240" w:lineRule="auto"/>
        <w:rPr>
          <w:b w:val="1"/>
          <w:bCs w:val="1"/>
          <w:color w:val="000000"/>
        </w:rPr>
      </w:pPr>
      <w:bookmarkStart w:colFirst="0" w:colLast="0" w:name="_65ke20djdiz1" w:id="8"/>
      <w:bookmarkEnd w:id="8"/>
      <w:r w:rsidDel="00000000" w:rsidR="00000000" w:rsidRPr="00000000">
        <w:rPr>
          <w:b w:val="1"/>
          <w:bCs w:val="1"/>
          <w:color w:val="000000"/>
          <w:rtl w:val="0"/>
        </w:rPr>
        <w:t xml:space="preserve">User Guide: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Avoid using the strips immediately after brushing your teeth. Wait at least one hour after brushing before using the strips.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Do not reuse the strips; dispose of them after one use.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ingredients of the strips are safe; if a small amount of gel is swallowed, it is completely harmless.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Remove any remaining gel by brushing and rinsing your teeth.</w:t>
      </w:r>
    </w:p>
    <w:p w:rsidR="00000000" w:rsidDel="00000000" w:rsidP="00000000" w:rsidRDefault="00000000" w:rsidRPr="00000000" w14:paraId="0000001E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bCs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bCs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bCs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bCs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