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40" w:before="240" w:lineRule="auto"/>
        <w:rPr>
          <w:b w:val="1"/>
          <w:bCs w:val="1"/>
          <w:color w:val="000000"/>
        </w:rPr>
      </w:pPr>
      <w:bookmarkStart w:colFirst="0" w:colLast="0" w:name="_xdxr4b7r86s9" w:id="0"/>
      <w:bookmarkEnd w:id="0"/>
      <w:r w:rsidDel="00000000" w:rsidR="00000000" w:rsidRPr="00000000">
        <w:rPr>
          <w:b w:val="1"/>
          <w:bCs w:val="1"/>
          <w:color w:val="000000"/>
          <w:rtl w:val="0"/>
        </w:rPr>
        <w:t xml:space="preserve">Bandes blanchissantes pour les dents                             </w:t>
      </w:r>
      <w:r w:rsidDel="00000000" w:rsidR="00000000" w:rsidRPr="00000000">
        <w:rPr>
          <w:b w:val="1"/>
          <w:bCs w:val="1"/>
          <w:color w:val="000000"/>
        </w:rPr>
        <w:drawing>
          <wp:inline distB="114300" distT="114300" distL="114300" distR="114300">
            <wp:extent cx="1018661" cy="10186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color w:val="000000"/>
          <w:rtl w:val="0"/>
        </w:rPr>
        <w:br w:type="textWrapping"/>
        <w:br w:type="textWrapping"/>
        <w:t xml:space="preserve">MODE D’EMPLOI</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Avertissement:</w:t>
        <w:br w:type="textWrapping"/>
        <w:br w:type="textWrapping"/>
        <w:t xml:space="preserve">1. </w:t>
      </w:r>
      <w:r w:rsidDel="00000000" w:rsidR="00000000" w:rsidRPr="00000000">
        <w:rPr>
          <w:rtl w:val="0"/>
        </w:rPr>
        <w:t xml:space="preserve">Non destiné aux enfants de moins de 16 ans.</w:t>
      </w:r>
    </w:p>
    <w:p w:rsidR="00000000" w:rsidDel="00000000" w:rsidP="00000000" w:rsidRDefault="00000000" w:rsidRPr="00000000" w14:paraId="00000003">
      <w:pPr>
        <w:spacing w:after="240" w:before="240" w:lineRule="auto"/>
        <w:rPr/>
      </w:pPr>
      <w:r w:rsidDel="00000000" w:rsidR="00000000" w:rsidRPr="00000000">
        <w:rPr>
          <w:rtl w:val="0"/>
        </w:rPr>
        <w:t xml:space="preserve">2. Ne pas avaler la bande.</w:t>
      </w:r>
    </w:p>
    <w:p w:rsidR="00000000" w:rsidDel="00000000" w:rsidP="00000000" w:rsidRDefault="00000000" w:rsidRPr="00000000" w14:paraId="00000004">
      <w:pPr>
        <w:spacing w:after="240" w:before="240" w:lineRule="auto"/>
        <w:rPr/>
      </w:pPr>
      <w:r w:rsidDel="00000000" w:rsidR="00000000" w:rsidRPr="00000000">
        <w:rPr>
          <w:rtl w:val="0"/>
        </w:rPr>
        <w:t xml:space="preserve">3. Éviter le contact des bandes avec les yeux ou la peau.</w:t>
      </w:r>
    </w:p>
    <w:p w:rsidR="00000000" w:rsidDel="00000000" w:rsidP="00000000" w:rsidRDefault="00000000" w:rsidRPr="00000000" w14:paraId="00000005">
      <w:pPr>
        <w:spacing w:after="240" w:before="240" w:lineRule="auto"/>
        <w:rPr/>
      </w:pPr>
      <w:r w:rsidDel="00000000" w:rsidR="00000000" w:rsidRPr="00000000">
        <w:rPr>
          <w:rtl w:val="0"/>
        </w:rPr>
        <w:t xml:space="preserve">4. En cas de contact avec la peau, une irritation temporaire peut survenir.</w:t>
      </w:r>
    </w:p>
    <w:p w:rsidR="00000000" w:rsidDel="00000000" w:rsidP="00000000" w:rsidRDefault="00000000" w:rsidRPr="00000000" w14:paraId="00000006">
      <w:pPr>
        <w:spacing w:after="240" w:before="240" w:lineRule="auto"/>
        <w:rPr/>
      </w:pPr>
      <w:r w:rsidDel="00000000" w:rsidR="00000000" w:rsidRPr="00000000">
        <w:rPr>
          <w:rtl w:val="0"/>
        </w:rPr>
        <w:t xml:space="preserve">5. Arrêtez l’utilisation et consultez immédiatement un dentiste en cas d’inconfort.</w:t>
      </w:r>
    </w:p>
    <w:p w:rsidR="00000000" w:rsidDel="00000000" w:rsidP="00000000" w:rsidRDefault="00000000" w:rsidRPr="00000000" w14:paraId="00000007">
      <w:pPr>
        <w:spacing w:after="240" w:before="240" w:lineRule="auto"/>
        <w:rPr/>
      </w:pPr>
      <w:r w:rsidDel="00000000" w:rsidR="00000000" w:rsidRPr="00000000">
        <w:rPr>
          <w:rtl w:val="0"/>
        </w:rPr>
        <w:t xml:space="preserve">6. Ne convient pas aux personnes souffrant d’ulcères, de gencives exposées ou ayant subi une intervention chirurgicale buccale.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Mode d’emploi:</w:t>
        <w:br w:type="textWrapping"/>
        <w:br w:type="textWrapping"/>
        <w:t xml:space="preserve">1. </w:t>
      </w:r>
      <w:r w:rsidDel="00000000" w:rsidR="00000000" w:rsidRPr="00000000">
        <w:rPr>
          <w:rtl w:val="0"/>
        </w:rPr>
        <w:t xml:space="preserve">Retirez les bandes de leur support.</w:t>
      </w:r>
    </w:p>
    <w:p w:rsidR="00000000" w:rsidDel="00000000" w:rsidP="00000000" w:rsidRDefault="00000000" w:rsidRPr="00000000" w14:paraId="00000009">
      <w:pPr>
        <w:spacing w:after="240" w:before="240" w:lineRule="auto"/>
        <w:rPr/>
      </w:pPr>
      <w:r w:rsidDel="00000000" w:rsidR="00000000" w:rsidRPr="00000000">
        <w:rPr>
          <w:rtl w:val="0"/>
        </w:rPr>
        <w:t xml:space="preserve">2. Appliquez la bande supérieure sur les dents du haut, puis répétez l’opération avec la bande inférieure sur les dents du bas.</w:t>
      </w:r>
    </w:p>
    <w:p w:rsidR="00000000" w:rsidDel="00000000" w:rsidP="00000000" w:rsidRDefault="00000000" w:rsidRPr="00000000" w14:paraId="0000000A">
      <w:pPr>
        <w:spacing w:after="240" w:before="240" w:lineRule="auto"/>
        <w:rPr/>
      </w:pPr>
      <w:r w:rsidDel="00000000" w:rsidR="00000000" w:rsidRPr="00000000">
        <w:rPr>
          <w:rtl w:val="0"/>
        </w:rPr>
        <w:t xml:space="preserve">3. Laissez agir pendant 30 minutes ; évitez de manger ou de boire pendant ce temps.</w:t>
      </w:r>
    </w:p>
    <w:p w:rsidR="00000000" w:rsidDel="00000000" w:rsidP="00000000" w:rsidRDefault="00000000" w:rsidRPr="00000000" w14:paraId="0000000B">
      <w:pPr>
        <w:spacing w:after="240" w:before="240" w:lineRule="auto"/>
        <w:rPr/>
      </w:pPr>
      <w:r w:rsidDel="00000000" w:rsidR="00000000" w:rsidRPr="00000000">
        <w:rPr>
          <w:rtl w:val="0"/>
        </w:rPr>
        <w:t xml:space="preserve">4. Retirez et jetez les bandes, rincez tout résidu éventuel de gel et admirez le résultat.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Durée de conservation:</w:t>
        <w:br w:type="textWrapping"/>
        <w:br w:type="textWrapping"/>
      </w:r>
      <w:r w:rsidDel="00000000" w:rsidR="00000000" w:rsidRPr="00000000">
        <w:rPr>
          <w:rtl w:val="0"/>
        </w:rPr>
        <w:t xml:space="preserve">2 ans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Conservation:</w:t>
        <w:br w:type="textWrapping"/>
        <w:br w:type="textWrapping"/>
      </w:r>
      <w:r w:rsidDel="00000000" w:rsidR="00000000" w:rsidRPr="00000000">
        <w:rPr>
          <w:rtl w:val="0"/>
        </w:rPr>
        <w:t xml:space="preserve">Conserver dans un endroit frais et sec (hors de portée des jeunes enfants).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Élimination:</w:t>
        <w:br w:type="textWrapping"/>
        <w:br w:type="textWrapping"/>
      </w:r>
      <w:r w:rsidDel="00000000" w:rsidR="00000000" w:rsidRPr="00000000">
        <w:rPr>
          <w:rtl w:val="0"/>
        </w:rPr>
        <w:t xml:space="preserve">Jetez le produit après utilisation conformément à la réglementation locale en vigueur.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Conseils importants:</w:t>
        <w:br w:type="textWrapping"/>
        <w:br w:type="textWrapping"/>
        <w:t xml:space="preserve">1. </w:t>
      </w:r>
      <w:r w:rsidDel="00000000" w:rsidR="00000000" w:rsidRPr="00000000">
        <w:rPr>
          <w:rtl w:val="0"/>
        </w:rPr>
        <w:t xml:space="preserve">Utilisez les bandes blanchissantes régulièrement, tous les trois mois, pour un sourire plus blanc et éclatant.</w:t>
      </w:r>
    </w:p>
    <w:p w:rsidR="00000000" w:rsidDel="00000000" w:rsidP="00000000" w:rsidRDefault="00000000" w:rsidRPr="00000000" w14:paraId="00000010">
      <w:pPr>
        <w:spacing w:after="240" w:before="240" w:lineRule="auto"/>
        <w:rPr/>
      </w:pPr>
      <w:r w:rsidDel="00000000" w:rsidR="00000000" w:rsidRPr="00000000">
        <w:rPr>
          <w:rtl w:val="0"/>
        </w:rPr>
        <w:t xml:space="preserve">2. Réduisez ou évitez de fumer, de boire du café, du thé, du cola ou du vin rouge, ainsi que de consommer des aliments très colorants comme les cerises et les myrtilles, afin d’obtenir un effet meilleur et plus durable.</w:t>
      </w:r>
    </w:p>
    <w:p w:rsidR="00000000" w:rsidDel="00000000" w:rsidP="00000000" w:rsidRDefault="00000000" w:rsidRPr="00000000" w14:paraId="00000011">
      <w:pPr>
        <w:spacing w:after="240" w:before="240" w:lineRule="auto"/>
        <w:rPr/>
      </w:pPr>
      <w:r w:rsidDel="00000000" w:rsidR="00000000" w:rsidRPr="00000000">
        <w:rPr>
          <w:rtl w:val="0"/>
        </w:rPr>
        <w:t xml:space="preserve">3. Utilisez toutes les bandes dans un délai de deux semaines pour un résultat optimal.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Guide d’utilisation:</w:t>
        <w:br w:type="textWrapping"/>
        <w:br w:type="textWrapping"/>
        <w:t xml:space="preserve">1. </w:t>
      </w:r>
      <w:r w:rsidDel="00000000" w:rsidR="00000000" w:rsidRPr="00000000">
        <w:rPr>
          <w:rtl w:val="0"/>
        </w:rPr>
        <w:t xml:space="preserve">Évitez d’utiliser les bandes immédiatement après vous être brossé les dents. Attendez au moins une heure après le brossage avant d’appliquer les bandes.</w:t>
      </w:r>
    </w:p>
    <w:p w:rsidR="00000000" w:rsidDel="00000000" w:rsidP="00000000" w:rsidRDefault="00000000" w:rsidRPr="00000000" w14:paraId="00000013">
      <w:pPr>
        <w:spacing w:after="240" w:before="240" w:lineRule="auto"/>
        <w:rPr/>
      </w:pPr>
      <w:r w:rsidDel="00000000" w:rsidR="00000000" w:rsidRPr="00000000">
        <w:rPr>
          <w:rtl w:val="0"/>
        </w:rPr>
        <w:t xml:space="preserve">2. Ne réutilisez pas les bandes ; jetez-les après une seule utilisation.</w:t>
      </w:r>
    </w:p>
    <w:p w:rsidR="00000000" w:rsidDel="00000000" w:rsidP="00000000" w:rsidRDefault="00000000" w:rsidRPr="00000000" w14:paraId="00000014">
      <w:pPr>
        <w:spacing w:after="240" w:before="240" w:lineRule="auto"/>
        <w:rPr/>
      </w:pPr>
      <w:r w:rsidDel="00000000" w:rsidR="00000000" w:rsidRPr="00000000">
        <w:rPr>
          <w:rtl w:val="0"/>
        </w:rPr>
        <w:t xml:space="preserve">3. Les ingrédients des bandes sont sûrs ; si un peu de gel est avalé, cela est totalement inoffensif.</w:t>
      </w:r>
    </w:p>
    <w:p w:rsidR="00000000" w:rsidDel="00000000" w:rsidP="00000000" w:rsidRDefault="00000000" w:rsidRPr="00000000" w14:paraId="00000015">
      <w:pPr>
        <w:spacing w:after="240" w:before="240" w:lineRule="auto"/>
        <w:rPr/>
      </w:pPr>
      <w:r w:rsidDel="00000000" w:rsidR="00000000" w:rsidRPr="00000000">
        <w:rPr>
          <w:rtl w:val="0"/>
        </w:rPr>
        <w:t xml:space="preserve">4. Éliminez les éventuels résidus de gel en vous brossant les dents et en rinçant.</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