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icqxgrcur2g9" w:id="0"/>
      <w:bookmarkEnd w:id="0"/>
      <w:r w:rsidDel="00000000" w:rsidR="00000000" w:rsidRPr="00000000">
        <w:rPr>
          <w:b w:val="1"/>
          <w:bCs w:val="1"/>
          <w:color w:val="000000"/>
          <w:sz w:val="26"/>
          <w:szCs w:val="26"/>
          <w:rtl w:val="0"/>
        </w:rPr>
        <w:t xml:space="preserve">Kit de blanchiment des dents</w:t>
        <w:br w:type="textWrapping"/>
        <w:br w:type="textWrapping"/>
        <w:br w:type="textWrapping"/>
        <w:t xml:space="preserve">                                                                                </w:t>
      </w:r>
      <w:r w:rsidDel="00000000" w:rsidR="00000000" w:rsidRPr="00000000">
        <w:rPr>
          <w:b w:val="1"/>
          <w:bCs w:val="1"/>
          <w:color w:val="000000"/>
        </w:rPr>
        <w:drawing>
          <wp:inline distB="114300" distT="114300" distL="114300" distR="114300">
            <wp:extent cx="1018661" cy="101866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18661" cy="1018661"/>
                    </a:xfrm>
                    <a:prstGeom prst="rect"/>
                    <a:ln/>
                  </pic:spPr>
                </pic:pic>
              </a:graphicData>
            </a:graphic>
          </wp:inline>
        </w:drawing>
      </w:r>
      <w:r w:rsidDel="00000000" w:rsidR="00000000" w:rsidRPr="00000000">
        <w:rPr>
          <w:b w:val="1"/>
          <w:bCs w:val="1"/>
          <w:color w:val="000000"/>
          <w:sz w:val="26"/>
          <w:szCs w:val="26"/>
          <w:rtl w:val="0"/>
        </w:rPr>
        <w:br w:type="textWrapping"/>
        <w:t xml:space="preserve">  </w:t>
        <w:br w:type="textWrapping"/>
      </w:r>
      <w:r w:rsidDel="00000000" w:rsidR="00000000" w:rsidRPr="00000000">
        <w:rPr>
          <w:color w:val="000000"/>
          <w:sz w:val="22"/>
          <w:szCs w:val="22"/>
        </w:rPr>
        <w:drawing>
          <wp:inline distB="114300" distT="114300" distL="114300" distR="114300">
            <wp:extent cx="5591175" cy="2276475"/>
            <wp:effectExtent b="0" l="0" r="0" t="0"/>
            <wp:docPr id="2" name="image1.png"/>
            <a:graphic>
              <a:graphicData uri="http://schemas.openxmlformats.org/drawingml/2006/picture">
                <pic:pic>
                  <pic:nvPicPr>
                    <pic:cNvPr id="0" name="image1.png"/>
                    <pic:cNvPicPr preferRelativeResize="0"/>
                  </pic:nvPicPr>
                  <pic:blipFill>
                    <a:blip r:embed="rId7"/>
                    <a:srcRect b="0" l="0" r="0" t="19528"/>
                    <a:stretch>
                      <a:fillRect/>
                    </a:stretch>
                  </pic:blipFill>
                  <pic:spPr>
                    <a:xfrm>
                      <a:off x="0" y="0"/>
                      <a:ext cx="5591175" cy="2276475"/>
                    </a:xfrm>
                    <a:prstGeom prst="rect"/>
                    <a:ln/>
                  </pic:spPr>
                </pic:pic>
              </a:graphicData>
            </a:graphic>
          </wp:inline>
        </w:drawing>
      </w:r>
      <w:r w:rsidDel="00000000" w:rsidR="00000000" w:rsidRPr="00000000">
        <w:rPr>
          <w:b w:val="1"/>
          <w:bCs w:val="1"/>
          <w:color w:val="000000"/>
          <w:sz w:val="26"/>
          <w:szCs w:val="26"/>
          <w:rtl w:val="0"/>
        </w:rPr>
        <w:br w:type="textWrapping"/>
        <w:br w:type="textWrapping"/>
        <w:br w:type="textWrapping"/>
        <w:br w:type="textWrapping"/>
        <w:t xml:space="preserve">        </w:t>
      </w:r>
      <w:r w:rsidDel="00000000" w:rsidR="00000000" w:rsidRPr="00000000">
        <w:rPr>
          <w:color w:val="000000"/>
          <w:sz w:val="20"/>
          <w:szCs w:val="20"/>
          <w:rtl w:val="0"/>
        </w:rPr>
        <w:t xml:space="preserve">Figure 1, 2 &amp; 3 correspondent à : </w:t>
      </w:r>
      <w:r w:rsidDel="00000000" w:rsidR="00000000" w:rsidRPr="00000000">
        <w:rPr>
          <w:b w:val="1"/>
          <w:bCs w:val="1"/>
          <w:color w:val="000000"/>
          <w:sz w:val="20"/>
          <w:szCs w:val="20"/>
          <w:rtl w:val="0"/>
        </w:rPr>
        <w:t xml:space="preserve">1. Mouler</w:t>
      </w:r>
      <w:r w:rsidDel="00000000" w:rsidR="00000000" w:rsidRPr="00000000">
        <w:rPr>
          <w:color w:val="000000"/>
          <w:sz w:val="20"/>
          <w:szCs w:val="20"/>
          <w:rtl w:val="0"/>
        </w:rPr>
        <w:br w:type="textWrapping"/>
        <w:t xml:space="preserve">          Figure 4 correspond à : </w:t>
      </w:r>
      <w:r w:rsidDel="00000000" w:rsidR="00000000" w:rsidRPr="00000000">
        <w:rPr>
          <w:b w:val="1"/>
          <w:bCs w:val="1"/>
          <w:color w:val="000000"/>
          <w:sz w:val="20"/>
          <w:szCs w:val="20"/>
          <w:rtl w:val="0"/>
        </w:rPr>
        <w:t xml:space="preserve">2. Tailler</w:t>
      </w:r>
      <w:r w:rsidDel="00000000" w:rsidR="00000000" w:rsidRPr="00000000">
        <w:rPr>
          <w:color w:val="000000"/>
          <w:sz w:val="20"/>
          <w:szCs w:val="20"/>
          <w:rtl w:val="0"/>
        </w:rPr>
        <w:br w:type="textWrapping"/>
        <w:t xml:space="preserve">          Figure 5, 6, 7, 8 &amp; 9 correspondent à : </w:t>
      </w:r>
      <w:r w:rsidDel="00000000" w:rsidR="00000000" w:rsidRPr="00000000">
        <w:rPr>
          <w:b w:val="1"/>
          <w:bCs w:val="1"/>
          <w:color w:val="000000"/>
          <w:sz w:val="20"/>
          <w:szCs w:val="20"/>
          <w:rtl w:val="0"/>
        </w:rPr>
        <w:t xml:space="preserve">3. Blanchir</w:t>
      </w:r>
      <w:r w:rsidDel="00000000" w:rsidR="00000000" w:rsidRPr="00000000">
        <w:rPr>
          <w:b w:val="1"/>
          <w:bCs w:val="1"/>
          <w:color w:val="000000"/>
          <w:sz w:val="26"/>
          <w:szCs w:val="26"/>
          <w:rtl w:val="0"/>
        </w:rPr>
        <w:br w:type="textWrapping"/>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b33216evzgkp" w:id="1"/>
      <w:bookmarkEnd w:id="1"/>
      <w:r w:rsidDel="00000000" w:rsidR="00000000" w:rsidRPr="00000000">
        <w:rPr>
          <w:b w:val="1"/>
          <w:bCs w:val="1"/>
          <w:color w:val="000000"/>
          <w:sz w:val="26"/>
          <w:szCs w:val="26"/>
          <w:rtl w:val="0"/>
        </w:rPr>
        <w:br w:type="textWrapping"/>
        <w:br w:type="textWrapping"/>
        <w:t xml:space="preserve">1. Mouler</w:t>
      </w:r>
    </w:p>
    <w:p w:rsidR="00000000" w:rsidDel="00000000" w:rsidP="00000000" w:rsidRDefault="00000000" w:rsidRPr="00000000" w14:paraId="00000003">
      <w:pPr>
        <w:pStyle w:val="Heading3"/>
        <w:keepNext w:val="0"/>
        <w:keepLines w:val="0"/>
        <w:spacing w:after="240" w:before="240" w:lineRule="auto"/>
        <w:rPr>
          <w:b w:val="1"/>
          <w:bCs w:val="1"/>
          <w:color w:val="000000"/>
          <w:sz w:val="22"/>
          <w:szCs w:val="22"/>
        </w:rPr>
      </w:pPr>
      <w:bookmarkStart w:colFirst="0" w:colLast="0" w:name="_icqxgrcur2g9" w:id="0"/>
      <w:bookmarkEnd w:id="0"/>
      <w:r w:rsidDel="00000000" w:rsidR="00000000" w:rsidRPr="00000000">
        <w:rPr>
          <w:b w:val="1"/>
          <w:bCs w:val="1"/>
          <w:color w:val="000000"/>
          <w:sz w:val="22"/>
          <w:szCs w:val="22"/>
          <w:rtl w:val="0"/>
        </w:rPr>
        <w:t xml:space="preserve">Mouler les gouttières thermoplastiques</w:t>
      </w:r>
    </w:p>
    <w:p w:rsidR="00000000" w:rsidDel="00000000" w:rsidP="00000000" w:rsidRDefault="00000000" w:rsidRPr="00000000" w14:paraId="00000004">
      <w:pPr>
        <w:pStyle w:val="Heading3"/>
        <w:keepNext w:val="0"/>
        <w:keepLines w:val="0"/>
        <w:numPr>
          <w:ilvl w:val="0"/>
          <w:numId w:val="4"/>
        </w:numPr>
        <w:spacing w:after="0" w:afterAutospacing="0" w:before="240" w:lineRule="auto"/>
        <w:ind w:left="720" w:hanging="360"/>
        <w:rPr>
          <w:color w:val="000000"/>
          <w:sz w:val="22"/>
          <w:szCs w:val="22"/>
          <w:u w:val="none"/>
        </w:rPr>
      </w:pPr>
      <w:bookmarkStart w:colFirst="0" w:colLast="0" w:name="_icqxgrcur2g9" w:id="0"/>
      <w:bookmarkEnd w:id="0"/>
      <w:r w:rsidDel="00000000" w:rsidR="00000000" w:rsidRPr="00000000">
        <w:rPr>
          <w:color w:val="000000"/>
          <w:sz w:val="22"/>
          <w:szCs w:val="22"/>
          <w:rtl w:val="0"/>
        </w:rPr>
        <w:t xml:space="preserve">Faites bouillir environ 10 cm d’eau, puis retirez-la du feu et laissez reposer 6–7 minutes.</w:t>
        <w:br w:type="textWrapping"/>
      </w:r>
    </w:p>
    <w:p w:rsidR="00000000" w:rsidDel="00000000" w:rsidP="00000000" w:rsidRDefault="00000000" w:rsidRPr="00000000" w14:paraId="00000005">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h5j4iakbbwo1" w:id="2"/>
      <w:bookmarkEnd w:id="2"/>
      <w:r w:rsidDel="00000000" w:rsidR="00000000" w:rsidRPr="00000000">
        <w:rPr>
          <w:color w:val="000000"/>
          <w:sz w:val="22"/>
          <w:szCs w:val="22"/>
          <w:rtl w:val="0"/>
        </w:rPr>
        <w:t xml:space="preserve">Plongez l’une des gouttières dans l’eau chaude pendant 10–12 secondes, ou jusqu’à ce qu’elle commence à ramollir. Attention à ne pas surchauffer les gouttières.</w:t>
        <w:br w:type="textWrapping"/>
      </w:r>
    </w:p>
    <w:p w:rsidR="00000000" w:rsidDel="00000000" w:rsidP="00000000" w:rsidRDefault="00000000" w:rsidRPr="00000000" w14:paraId="00000006">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2b8wm2kb3gpa" w:id="3"/>
      <w:bookmarkEnd w:id="3"/>
      <w:r w:rsidDel="00000000" w:rsidR="00000000" w:rsidRPr="00000000">
        <w:rPr>
          <w:color w:val="000000"/>
          <w:sz w:val="22"/>
          <w:szCs w:val="22"/>
          <w:rtl w:val="0"/>
        </w:rPr>
        <w:t xml:space="preserve">Placez la gouttière dans votre bouche, en couvrant vos dents supérieures.</w:t>
        <w:br w:type="textWrapping"/>
      </w:r>
    </w:p>
    <w:p w:rsidR="00000000" w:rsidDel="00000000" w:rsidP="00000000" w:rsidRDefault="00000000" w:rsidRPr="00000000" w14:paraId="00000007">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si67atd9czws" w:id="4"/>
      <w:bookmarkEnd w:id="4"/>
      <w:r w:rsidDel="00000000" w:rsidR="00000000" w:rsidRPr="00000000">
        <w:rPr>
          <w:color w:val="000000"/>
          <w:sz w:val="22"/>
          <w:szCs w:val="22"/>
          <w:rtl w:val="0"/>
        </w:rPr>
        <w:t xml:space="preserve">Fermez la bouche et aspirez doucement pour éliminer l’air et l’excès d’eau, créant ainsi une aspiration entre la gouttière et vos dents.</w:t>
        <w:br w:type="textWrapping"/>
      </w:r>
    </w:p>
    <w:p w:rsidR="00000000" w:rsidDel="00000000" w:rsidP="00000000" w:rsidRDefault="00000000" w:rsidRPr="00000000" w14:paraId="00000008">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pnuzm1co6g57" w:id="5"/>
      <w:bookmarkEnd w:id="5"/>
      <w:r w:rsidDel="00000000" w:rsidR="00000000" w:rsidRPr="00000000">
        <w:rPr>
          <w:color w:val="000000"/>
          <w:sz w:val="22"/>
          <w:szCs w:val="22"/>
          <w:rtl w:val="0"/>
        </w:rPr>
        <w:t xml:space="preserve">Avec vos doigts, pressez légèrement votre lèvre supérieure contre vos dents afin d’aider la gouttière à épouser leur forme.</w:t>
        <w:br w:type="textWrapping"/>
      </w:r>
    </w:p>
    <w:p w:rsidR="00000000" w:rsidDel="00000000" w:rsidP="00000000" w:rsidRDefault="00000000" w:rsidRPr="00000000" w14:paraId="00000009">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v4pz8i1l7b2y" w:id="6"/>
      <w:bookmarkEnd w:id="6"/>
      <w:r w:rsidDel="00000000" w:rsidR="00000000" w:rsidRPr="00000000">
        <w:rPr>
          <w:color w:val="000000"/>
          <w:sz w:val="22"/>
          <w:szCs w:val="22"/>
          <w:rtl w:val="0"/>
        </w:rPr>
        <w:t xml:space="preserve">Attendez 10–15 secondes, puis retirez la gouttière de votre bouche.</w:t>
        <w:br w:type="textWrapping"/>
      </w:r>
    </w:p>
    <w:p w:rsidR="00000000" w:rsidDel="00000000" w:rsidP="00000000" w:rsidRDefault="00000000" w:rsidRPr="00000000" w14:paraId="0000000A">
      <w:pPr>
        <w:pStyle w:val="Heading3"/>
        <w:keepNext w:val="0"/>
        <w:keepLines w:val="0"/>
        <w:numPr>
          <w:ilvl w:val="0"/>
          <w:numId w:val="4"/>
        </w:numPr>
        <w:spacing w:after="0" w:afterAutospacing="0" w:before="0" w:beforeAutospacing="0" w:lineRule="auto"/>
        <w:ind w:left="720" w:hanging="360"/>
        <w:rPr>
          <w:color w:val="000000"/>
          <w:sz w:val="22"/>
          <w:szCs w:val="22"/>
          <w:u w:val="none"/>
        </w:rPr>
      </w:pPr>
      <w:bookmarkStart w:colFirst="0" w:colLast="0" w:name="_gb0komivg8j1" w:id="7"/>
      <w:bookmarkEnd w:id="7"/>
      <w:r w:rsidDel="00000000" w:rsidR="00000000" w:rsidRPr="00000000">
        <w:rPr>
          <w:color w:val="000000"/>
          <w:sz w:val="22"/>
          <w:szCs w:val="22"/>
          <w:rtl w:val="0"/>
        </w:rPr>
        <w:t xml:space="preserve">Plongez complètement la gouttière dans un verre d’eau froide pendant 10 secondes pour l’aider à conserver sa forme.</w:t>
        <w:br w:type="textWrapping"/>
      </w:r>
    </w:p>
    <w:p w:rsidR="00000000" w:rsidDel="00000000" w:rsidP="00000000" w:rsidRDefault="00000000" w:rsidRPr="00000000" w14:paraId="0000000B">
      <w:pPr>
        <w:pStyle w:val="Heading3"/>
        <w:keepNext w:val="0"/>
        <w:keepLines w:val="0"/>
        <w:numPr>
          <w:ilvl w:val="0"/>
          <w:numId w:val="4"/>
        </w:numPr>
        <w:spacing w:after="240" w:before="0" w:beforeAutospacing="0" w:lineRule="auto"/>
        <w:ind w:left="720" w:hanging="360"/>
        <w:rPr>
          <w:color w:val="000000"/>
          <w:sz w:val="22"/>
          <w:szCs w:val="22"/>
          <w:u w:val="none"/>
        </w:rPr>
      </w:pPr>
      <w:bookmarkStart w:colFirst="0" w:colLast="0" w:name="_332zcozfton" w:id="8"/>
      <w:bookmarkEnd w:id="8"/>
      <w:r w:rsidDel="00000000" w:rsidR="00000000" w:rsidRPr="00000000">
        <w:rPr>
          <w:color w:val="000000"/>
          <w:sz w:val="22"/>
          <w:szCs w:val="22"/>
          <w:rtl w:val="0"/>
        </w:rPr>
        <w:t xml:space="preserve">Répétez le processus pour la gouttière inférieure.</w:t>
      </w:r>
    </w:p>
    <w:p w:rsidR="00000000" w:rsidDel="00000000" w:rsidP="00000000" w:rsidRDefault="00000000" w:rsidRPr="00000000" w14:paraId="0000000C">
      <w:pPr>
        <w:pStyle w:val="Heading3"/>
        <w:keepNext w:val="0"/>
        <w:keepLines w:val="0"/>
        <w:spacing w:before="280" w:lineRule="auto"/>
        <w:rPr>
          <w:color w:val="000000"/>
          <w:sz w:val="22"/>
          <w:szCs w:val="22"/>
        </w:rPr>
      </w:pPr>
      <w:bookmarkStart w:colFirst="0" w:colLast="0" w:name="_icqxgrcur2g9"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g6im3p5at28o" w:id="9"/>
      <w:bookmarkEnd w:id="9"/>
      <w:r w:rsidDel="00000000" w:rsidR="00000000" w:rsidRPr="00000000">
        <w:rPr>
          <w:b w:val="1"/>
          <w:bCs w:val="1"/>
          <w:color w:val="000000"/>
          <w:sz w:val="26"/>
          <w:szCs w:val="26"/>
          <w:rtl w:val="0"/>
        </w:rPr>
        <w:t xml:space="preserve">2. Tailler</w:t>
      </w:r>
    </w:p>
    <w:p w:rsidR="00000000" w:rsidDel="00000000" w:rsidP="00000000" w:rsidRDefault="00000000" w:rsidRPr="00000000" w14:paraId="0000000E">
      <w:pPr>
        <w:pStyle w:val="Heading3"/>
        <w:keepNext w:val="0"/>
        <w:keepLines w:val="0"/>
        <w:spacing w:after="240" w:before="240" w:lineRule="auto"/>
        <w:rPr>
          <w:b w:val="1"/>
          <w:bCs w:val="1"/>
          <w:color w:val="000000"/>
          <w:sz w:val="22"/>
          <w:szCs w:val="22"/>
        </w:rPr>
      </w:pPr>
      <w:bookmarkStart w:colFirst="0" w:colLast="0" w:name="_icqxgrcur2g9" w:id="0"/>
      <w:bookmarkEnd w:id="0"/>
      <w:r w:rsidDel="00000000" w:rsidR="00000000" w:rsidRPr="00000000">
        <w:rPr>
          <w:b w:val="1"/>
          <w:bCs w:val="1"/>
          <w:color w:val="000000"/>
          <w:sz w:val="22"/>
          <w:szCs w:val="22"/>
          <w:rtl w:val="0"/>
        </w:rPr>
        <w:t xml:space="preserve">Tailler les gouttières à la bonne hauteur</w:t>
      </w:r>
    </w:p>
    <w:p w:rsidR="00000000" w:rsidDel="00000000" w:rsidP="00000000" w:rsidRDefault="00000000" w:rsidRPr="00000000" w14:paraId="0000000F">
      <w:pPr>
        <w:pStyle w:val="Heading3"/>
        <w:keepNext w:val="0"/>
        <w:keepLines w:val="0"/>
        <w:numPr>
          <w:ilvl w:val="0"/>
          <w:numId w:val="1"/>
        </w:numPr>
        <w:spacing w:after="0" w:afterAutospacing="0" w:before="240" w:lineRule="auto"/>
        <w:ind w:left="720" w:hanging="360"/>
        <w:rPr>
          <w:color w:val="000000"/>
          <w:sz w:val="22"/>
          <w:szCs w:val="22"/>
          <w:u w:val="none"/>
        </w:rPr>
      </w:pPr>
      <w:bookmarkStart w:colFirst="0" w:colLast="0" w:name="_icqxgrcur2g9" w:id="0"/>
      <w:bookmarkEnd w:id="0"/>
      <w:r w:rsidDel="00000000" w:rsidR="00000000" w:rsidRPr="00000000">
        <w:rPr>
          <w:color w:val="000000"/>
          <w:sz w:val="22"/>
          <w:szCs w:val="22"/>
          <w:rtl w:val="0"/>
        </w:rPr>
        <w:t xml:space="preserve">Après avoir moulé les deux gouttières, utilisez des ciseaux pour couper l’excédent de plastique à l’extrémité ouverte des gouttières (la partie qui atteint la ligne gingivale).</w:t>
        <w:br w:type="textWrapping"/>
      </w:r>
    </w:p>
    <w:p w:rsidR="00000000" w:rsidDel="00000000" w:rsidP="00000000" w:rsidRDefault="00000000" w:rsidRPr="00000000" w14:paraId="00000010">
      <w:pPr>
        <w:pStyle w:val="Heading3"/>
        <w:keepNext w:val="0"/>
        <w:keepLines w:val="0"/>
        <w:numPr>
          <w:ilvl w:val="0"/>
          <w:numId w:val="1"/>
        </w:numPr>
        <w:spacing w:after="240" w:before="0" w:beforeAutospacing="0" w:lineRule="auto"/>
        <w:ind w:left="720" w:hanging="360"/>
        <w:rPr>
          <w:color w:val="000000"/>
          <w:sz w:val="22"/>
          <w:szCs w:val="22"/>
          <w:u w:val="none"/>
        </w:rPr>
      </w:pPr>
      <w:bookmarkStart w:colFirst="0" w:colLast="0" w:name="_icqxgrcur2g9" w:id="0"/>
      <w:bookmarkEnd w:id="0"/>
      <w:r w:rsidDel="00000000" w:rsidR="00000000" w:rsidRPr="00000000">
        <w:rPr>
          <w:color w:val="000000"/>
          <w:sz w:val="22"/>
          <w:szCs w:val="22"/>
          <w:rtl w:val="0"/>
        </w:rPr>
        <w:t xml:space="preserve">Tailler les gouttières au niveau de la gencive aide à éviter les irritations causées par le frottement contre cette zone sensible.</w:t>
      </w:r>
    </w:p>
    <w:p w:rsidR="00000000" w:rsidDel="00000000" w:rsidP="00000000" w:rsidRDefault="00000000" w:rsidRPr="00000000" w14:paraId="00000011">
      <w:pPr>
        <w:pStyle w:val="Heading3"/>
        <w:keepNext w:val="0"/>
        <w:keepLines w:val="0"/>
        <w:spacing w:before="280" w:lineRule="auto"/>
        <w:rPr>
          <w:color w:val="000000"/>
          <w:sz w:val="22"/>
          <w:szCs w:val="22"/>
        </w:rPr>
      </w:pPr>
      <w:bookmarkStart w:colFirst="0" w:colLast="0" w:name="_icqxgrcur2g9"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655l0dmgslb6" w:id="10"/>
      <w:bookmarkEnd w:id="10"/>
      <w:r w:rsidDel="00000000" w:rsidR="00000000" w:rsidRPr="00000000">
        <w:rPr>
          <w:b w:val="1"/>
          <w:bCs w:val="1"/>
          <w:color w:val="000000"/>
          <w:sz w:val="26"/>
          <w:szCs w:val="26"/>
          <w:rtl w:val="0"/>
        </w:rPr>
        <w:t xml:space="preserve">3. Blanchir</w:t>
      </w:r>
    </w:p>
    <w:p w:rsidR="00000000" w:rsidDel="00000000" w:rsidP="00000000" w:rsidRDefault="00000000" w:rsidRPr="00000000" w14:paraId="00000013">
      <w:pPr>
        <w:pStyle w:val="Heading3"/>
        <w:keepNext w:val="0"/>
        <w:keepLines w:val="0"/>
        <w:spacing w:after="240" w:before="240" w:lineRule="auto"/>
        <w:rPr>
          <w:b w:val="1"/>
          <w:bCs w:val="1"/>
          <w:color w:val="000000"/>
          <w:sz w:val="22"/>
          <w:szCs w:val="22"/>
        </w:rPr>
      </w:pPr>
      <w:bookmarkStart w:colFirst="0" w:colLast="0" w:name="_icqxgrcur2g9" w:id="0"/>
      <w:bookmarkEnd w:id="0"/>
      <w:r w:rsidDel="00000000" w:rsidR="00000000" w:rsidRPr="00000000">
        <w:rPr>
          <w:b w:val="1"/>
          <w:bCs w:val="1"/>
          <w:color w:val="000000"/>
          <w:sz w:val="22"/>
          <w:szCs w:val="22"/>
          <w:rtl w:val="0"/>
        </w:rPr>
        <w:t xml:space="preserve">Remplir les gouttières et blanchir vos dents</w:t>
      </w:r>
    </w:p>
    <w:p w:rsidR="00000000" w:rsidDel="00000000" w:rsidP="00000000" w:rsidRDefault="00000000" w:rsidRPr="00000000" w14:paraId="00000014">
      <w:pPr>
        <w:pStyle w:val="Heading3"/>
        <w:keepNext w:val="0"/>
        <w:keepLines w:val="0"/>
        <w:numPr>
          <w:ilvl w:val="0"/>
          <w:numId w:val="3"/>
        </w:numPr>
        <w:spacing w:after="0" w:afterAutospacing="0" w:before="240" w:lineRule="auto"/>
        <w:ind w:left="720" w:hanging="360"/>
        <w:rPr>
          <w:color w:val="000000"/>
          <w:sz w:val="22"/>
          <w:szCs w:val="22"/>
          <w:u w:val="none"/>
        </w:rPr>
      </w:pPr>
      <w:bookmarkStart w:colFirst="0" w:colLast="0" w:name="_icqxgrcur2g9" w:id="0"/>
      <w:bookmarkEnd w:id="0"/>
      <w:r w:rsidDel="00000000" w:rsidR="00000000" w:rsidRPr="00000000">
        <w:rPr>
          <w:color w:val="000000"/>
          <w:sz w:val="22"/>
          <w:szCs w:val="22"/>
          <w:rtl w:val="0"/>
        </w:rPr>
        <w:t xml:space="preserve">Déposez une petite goutte de gel blanchissant dans chaque empreinte dentaire des gouttières supérieure et inférieure. Ne surchargez pas les gouttières—moins c’est mieux.</w:t>
        <w:br w:type="textWrapping"/>
      </w:r>
    </w:p>
    <w:p w:rsidR="00000000" w:rsidDel="00000000" w:rsidP="00000000" w:rsidRDefault="00000000" w:rsidRPr="00000000" w14:paraId="00000015">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6wqorny5eg3e" w:id="11"/>
      <w:bookmarkEnd w:id="11"/>
      <w:r w:rsidDel="00000000" w:rsidR="00000000" w:rsidRPr="00000000">
        <w:rPr>
          <w:color w:val="000000"/>
          <w:sz w:val="22"/>
          <w:szCs w:val="22"/>
          <w:rtl w:val="0"/>
        </w:rPr>
        <w:t xml:space="preserve">Insérez les gouttières dans votre bouche et ajustez-les de manière à ce que vos dents s’adaptent parfaitement aux empreintes.</w:t>
        <w:br w:type="textWrapping"/>
      </w:r>
    </w:p>
    <w:p w:rsidR="00000000" w:rsidDel="00000000" w:rsidP="00000000" w:rsidRDefault="00000000" w:rsidRPr="00000000" w14:paraId="00000016">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uq0kqhe8eaah" w:id="12"/>
      <w:bookmarkEnd w:id="12"/>
      <w:r w:rsidDel="00000000" w:rsidR="00000000" w:rsidRPr="00000000">
        <w:rPr>
          <w:color w:val="000000"/>
          <w:sz w:val="22"/>
          <w:szCs w:val="22"/>
          <w:rtl w:val="0"/>
        </w:rPr>
        <w:t xml:space="preserve">Exercez une légère pression sur la gouttière supérieure en appuyant votre lèvre supérieure avec vos doigts pour assurer un bon maintien.</w:t>
        <w:br w:type="textWrapping"/>
      </w:r>
    </w:p>
    <w:p w:rsidR="00000000" w:rsidDel="00000000" w:rsidP="00000000" w:rsidRDefault="00000000" w:rsidRPr="00000000" w14:paraId="00000017">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gpbzcc12iz95" w:id="13"/>
      <w:bookmarkEnd w:id="13"/>
      <w:r w:rsidDel="00000000" w:rsidR="00000000" w:rsidRPr="00000000">
        <w:rPr>
          <w:color w:val="000000"/>
          <w:sz w:val="22"/>
          <w:szCs w:val="22"/>
          <w:rtl w:val="0"/>
        </w:rPr>
        <w:t xml:space="preserve">Allumez la lampe LED en appuyant sur le bouton blanc, puis tenez-la le plus près possible de vos dents pendant toute la durée du traitement. L’accélérateur LED est conçu pour vous aider à obtenir de meilleurs résultats en moins de temps.</w:t>
        <w:br w:type="textWrapping"/>
      </w:r>
    </w:p>
    <w:p w:rsidR="00000000" w:rsidDel="00000000" w:rsidP="00000000" w:rsidRDefault="00000000" w:rsidRPr="00000000" w14:paraId="00000018">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c9sw1koeb0uo" w:id="14"/>
      <w:bookmarkEnd w:id="14"/>
      <w:r w:rsidDel="00000000" w:rsidR="00000000" w:rsidRPr="00000000">
        <w:rPr>
          <w:color w:val="000000"/>
          <w:sz w:val="22"/>
          <w:szCs w:val="22"/>
          <w:rtl w:val="0"/>
        </w:rPr>
        <w:t xml:space="preserve">Portez les gouttières pendant environ 20–45 minutes. Nous recommandons de commencer par des séances de 20 minutes et d’augmenter progressivement la durée à mesure que vos dents s’habituent au processus.</w:t>
        <w:br w:type="textWrapping"/>
      </w:r>
    </w:p>
    <w:p w:rsidR="00000000" w:rsidDel="00000000" w:rsidP="00000000" w:rsidRDefault="00000000" w:rsidRPr="00000000" w14:paraId="00000019">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se2i1kbojxhe" w:id="15"/>
      <w:bookmarkEnd w:id="15"/>
      <w:r w:rsidDel="00000000" w:rsidR="00000000" w:rsidRPr="00000000">
        <w:rPr>
          <w:color w:val="000000"/>
          <w:sz w:val="22"/>
          <w:szCs w:val="22"/>
          <w:rtl w:val="0"/>
        </w:rPr>
        <w:t xml:space="preserve">Après utilisation, retirez les gouttières et rincez-les à l’eau tiède. Rangez-les dans l’étui fourni.</w:t>
        <w:br w:type="textWrapping"/>
      </w:r>
    </w:p>
    <w:p w:rsidR="00000000" w:rsidDel="00000000" w:rsidP="00000000" w:rsidRDefault="00000000" w:rsidRPr="00000000" w14:paraId="0000001A">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k6f9qui3tgj1" w:id="16"/>
      <w:bookmarkEnd w:id="16"/>
      <w:r w:rsidDel="00000000" w:rsidR="00000000" w:rsidRPr="00000000">
        <w:rPr>
          <w:color w:val="000000"/>
          <w:sz w:val="22"/>
          <w:szCs w:val="22"/>
          <w:rtl w:val="0"/>
        </w:rPr>
        <w:t xml:space="preserve">Après chaque traitement, essuyez délicatement l’excès de gel sur vos dents ou vos gencives à l’aide d’une brosse à dents pour réduire le risque d’irritation. Rincez ensuite soigneusement la brosse à dents.</w:t>
        <w:br w:type="textWrapping"/>
      </w:r>
    </w:p>
    <w:p w:rsidR="00000000" w:rsidDel="00000000" w:rsidP="00000000" w:rsidRDefault="00000000" w:rsidRPr="00000000" w14:paraId="0000001B">
      <w:pPr>
        <w:pStyle w:val="Heading3"/>
        <w:keepNext w:val="0"/>
        <w:keepLines w:val="0"/>
        <w:numPr>
          <w:ilvl w:val="0"/>
          <w:numId w:val="3"/>
        </w:numPr>
        <w:spacing w:after="0" w:afterAutospacing="0" w:before="0" w:beforeAutospacing="0" w:lineRule="auto"/>
        <w:ind w:left="720" w:hanging="360"/>
        <w:rPr>
          <w:color w:val="000000"/>
          <w:sz w:val="22"/>
          <w:szCs w:val="22"/>
          <w:u w:val="none"/>
        </w:rPr>
      </w:pPr>
      <w:bookmarkStart w:colFirst="0" w:colLast="0" w:name="_40o34o27a754" w:id="17"/>
      <w:bookmarkEnd w:id="17"/>
      <w:r w:rsidDel="00000000" w:rsidR="00000000" w:rsidRPr="00000000">
        <w:rPr>
          <w:i w:val="1"/>
          <w:iCs w:val="1"/>
          <w:color w:val="000000"/>
          <w:sz w:val="22"/>
          <w:szCs w:val="22"/>
          <w:rtl w:val="0"/>
        </w:rPr>
        <w:t xml:space="preserve">(Optionnel)</w:t>
      </w:r>
      <w:r w:rsidDel="00000000" w:rsidR="00000000" w:rsidRPr="00000000">
        <w:rPr>
          <w:color w:val="000000"/>
          <w:sz w:val="22"/>
          <w:szCs w:val="22"/>
          <w:rtl w:val="0"/>
        </w:rPr>
        <w:t xml:space="preserve"> Le spray buccal peut rafraîchir votre haleine. Tenez la pompe près de votre bouche et dirigez l’embout vers l’intérieur de votre joue ou sous votre langue. Appuyez une fois. Si l’effet n’apparaît pas dans les minutes qui suivent, utilisez un deuxième spray.</w:t>
        <w:br w:type="textWrapping"/>
      </w:r>
    </w:p>
    <w:p w:rsidR="00000000" w:rsidDel="00000000" w:rsidP="00000000" w:rsidRDefault="00000000" w:rsidRPr="00000000" w14:paraId="0000001C">
      <w:pPr>
        <w:pStyle w:val="Heading3"/>
        <w:keepNext w:val="0"/>
        <w:keepLines w:val="0"/>
        <w:numPr>
          <w:ilvl w:val="0"/>
          <w:numId w:val="3"/>
        </w:numPr>
        <w:spacing w:after="240" w:before="0" w:beforeAutospacing="0" w:lineRule="auto"/>
        <w:ind w:left="720" w:hanging="360"/>
        <w:rPr>
          <w:color w:val="000000"/>
          <w:sz w:val="22"/>
          <w:szCs w:val="22"/>
          <w:u w:val="none"/>
        </w:rPr>
      </w:pPr>
      <w:bookmarkStart w:colFirst="0" w:colLast="0" w:name="_7ly7ljkvmk8h" w:id="18"/>
      <w:bookmarkEnd w:id="18"/>
      <w:r w:rsidDel="00000000" w:rsidR="00000000" w:rsidRPr="00000000">
        <w:rPr>
          <w:color w:val="000000"/>
          <w:sz w:val="22"/>
          <w:szCs w:val="22"/>
          <w:rtl w:val="0"/>
        </w:rPr>
        <w:t xml:space="preserve">Répétez le traitement chaque semaine jusqu’à obtenir la teinte de blanc souhaitée.</w:t>
      </w:r>
    </w:p>
    <w:p w:rsidR="00000000" w:rsidDel="00000000" w:rsidP="00000000" w:rsidRDefault="00000000" w:rsidRPr="00000000" w14:paraId="0000001D">
      <w:pPr>
        <w:pStyle w:val="Heading3"/>
        <w:keepNext w:val="0"/>
        <w:keepLines w:val="0"/>
        <w:spacing w:before="280" w:lineRule="auto"/>
        <w:rPr>
          <w:color w:val="000000"/>
          <w:sz w:val="22"/>
          <w:szCs w:val="22"/>
        </w:rPr>
      </w:pPr>
      <w:bookmarkStart w:colFirst="0" w:colLast="0" w:name="_icqxgrcur2g9"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2"/>
          <w:szCs w:val="22"/>
        </w:rPr>
      </w:pPr>
      <w:bookmarkStart w:colFirst="0" w:colLast="0" w:name="_wb9s3q9ew9co" w:id="19"/>
      <w:bookmarkEnd w:id="19"/>
      <w:r w:rsidDel="00000000" w:rsidR="00000000" w:rsidRPr="00000000">
        <w:rPr>
          <w:b w:val="1"/>
          <w:bCs w:val="1"/>
          <w:color w:val="000000"/>
          <w:sz w:val="22"/>
          <w:szCs w:val="22"/>
          <w:rtl w:val="0"/>
        </w:rPr>
        <w:t xml:space="preserve">Domaine d’application</w:t>
      </w:r>
    </w:p>
    <w:p w:rsidR="00000000" w:rsidDel="00000000" w:rsidP="00000000" w:rsidRDefault="00000000" w:rsidRPr="00000000" w14:paraId="0000001F">
      <w:pPr>
        <w:pStyle w:val="Heading3"/>
        <w:keepNext w:val="0"/>
        <w:keepLines w:val="0"/>
        <w:spacing w:after="240" w:before="240" w:lineRule="auto"/>
        <w:rPr>
          <w:color w:val="000000"/>
          <w:sz w:val="22"/>
          <w:szCs w:val="22"/>
        </w:rPr>
      </w:pPr>
      <w:bookmarkStart w:colFirst="0" w:colLast="0" w:name="_icqxgrcur2g9" w:id="0"/>
      <w:bookmarkEnd w:id="0"/>
      <w:r w:rsidDel="00000000" w:rsidR="00000000" w:rsidRPr="00000000">
        <w:rPr>
          <w:color w:val="000000"/>
          <w:sz w:val="22"/>
          <w:szCs w:val="22"/>
          <w:rtl w:val="0"/>
        </w:rPr>
        <w:t xml:space="preserve">Efficace contre les taches causées par le café, le tabac, l’hérédité, la tétracycline, les colorants alimentaires, le vieillissement et d’autres facteurs responsables de la décoloration des dents.</w:t>
      </w:r>
    </w:p>
    <w:p w:rsidR="00000000" w:rsidDel="00000000" w:rsidP="00000000" w:rsidRDefault="00000000" w:rsidRPr="00000000" w14:paraId="00000020">
      <w:pPr>
        <w:pStyle w:val="Heading3"/>
        <w:keepNext w:val="0"/>
        <w:keepLines w:val="0"/>
        <w:spacing w:before="280" w:lineRule="auto"/>
        <w:rPr>
          <w:color w:val="000000"/>
          <w:sz w:val="22"/>
          <w:szCs w:val="22"/>
        </w:rPr>
      </w:pPr>
      <w:bookmarkStart w:colFirst="0" w:colLast="0" w:name="_icqxgrcur2g9"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2"/>
          <w:szCs w:val="22"/>
        </w:rPr>
      </w:pPr>
      <w:bookmarkStart w:colFirst="0" w:colLast="0" w:name="_6drrdyog59xr" w:id="20"/>
      <w:bookmarkEnd w:id="20"/>
      <w:r w:rsidDel="00000000" w:rsidR="00000000" w:rsidRPr="00000000">
        <w:rPr>
          <w:b w:val="1"/>
          <w:bCs w:val="1"/>
          <w:color w:val="000000"/>
          <w:sz w:val="22"/>
          <w:szCs w:val="22"/>
          <w:rtl w:val="0"/>
        </w:rPr>
        <w:t xml:space="preserve">Conservation</w:t>
      </w:r>
    </w:p>
    <w:p w:rsidR="00000000" w:rsidDel="00000000" w:rsidP="00000000" w:rsidRDefault="00000000" w:rsidRPr="00000000" w14:paraId="00000022">
      <w:pPr>
        <w:pStyle w:val="Heading3"/>
        <w:keepNext w:val="0"/>
        <w:keepLines w:val="0"/>
        <w:spacing w:after="240" w:before="240" w:lineRule="auto"/>
        <w:rPr>
          <w:color w:val="000000"/>
          <w:sz w:val="22"/>
          <w:szCs w:val="22"/>
        </w:rPr>
      </w:pPr>
      <w:bookmarkStart w:colFirst="0" w:colLast="0" w:name="_icqxgrcur2g9" w:id="0"/>
      <w:bookmarkEnd w:id="0"/>
      <w:r w:rsidDel="00000000" w:rsidR="00000000" w:rsidRPr="00000000">
        <w:rPr>
          <w:color w:val="000000"/>
          <w:sz w:val="22"/>
          <w:szCs w:val="22"/>
          <w:rtl w:val="0"/>
        </w:rPr>
        <w:t xml:space="preserve">Conserver dans un endroit frais et à l’abri de la lumière directe du soleil.</w:t>
      </w:r>
    </w:p>
    <w:p w:rsidR="00000000" w:rsidDel="00000000" w:rsidP="00000000" w:rsidRDefault="00000000" w:rsidRPr="00000000" w14:paraId="00000023">
      <w:pPr>
        <w:pStyle w:val="Heading3"/>
        <w:keepNext w:val="0"/>
        <w:keepLines w:val="0"/>
        <w:spacing w:before="280" w:lineRule="auto"/>
        <w:rPr>
          <w:color w:val="000000"/>
          <w:sz w:val="22"/>
          <w:szCs w:val="22"/>
        </w:rPr>
      </w:pPr>
      <w:bookmarkStart w:colFirst="0" w:colLast="0" w:name="_icqxgrcur2g9"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2"/>
          <w:szCs w:val="22"/>
        </w:rPr>
      </w:pPr>
      <w:bookmarkStart w:colFirst="0" w:colLast="0" w:name="_wg34c8e40ilf" w:id="21"/>
      <w:bookmarkEnd w:id="21"/>
      <w:r w:rsidDel="00000000" w:rsidR="00000000" w:rsidRPr="00000000">
        <w:rPr>
          <w:b w:val="1"/>
          <w:bCs w:val="1"/>
          <w:color w:val="000000"/>
          <w:sz w:val="22"/>
          <w:szCs w:val="22"/>
          <w:rtl w:val="0"/>
        </w:rPr>
        <w:t xml:space="preserve">Durée de conservation</w:t>
      </w:r>
    </w:p>
    <w:p w:rsidR="00000000" w:rsidDel="00000000" w:rsidP="00000000" w:rsidRDefault="00000000" w:rsidRPr="00000000" w14:paraId="00000025">
      <w:pPr>
        <w:pStyle w:val="Heading3"/>
        <w:keepNext w:val="0"/>
        <w:keepLines w:val="0"/>
        <w:spacing w:after="240" w:before="240" w:lineRule="auto"/>
        <w:rPr>
          <w:color w:val="000000"/>
          <w:sz w:val="22"/>
          <w:szCs w:val="22"/>
        </w:rPr>
      </w:pPr>
      <w:bookmarkStart w:colFirst="0" w:colLast="0" w:name="_icqxgrcur2g9" w:id="0"/>
      <w:bookmarkEnd w:id="0"/>
      <w:r w:rsidDel="00000000" w:rsidR="00000000" w:rsidRPr="00000000">
        <w:rPr>
          <w:color w:val="000000"/>
          <w:sz w:val="22"/>
          <w:szCs w:val="22"/>
          <w:rtl w:val="0"/>
        </w:rPr>
        <w:t xml:space="preserve">24 mois.</w:t>
      </w:r>
    </w:p>
    <w:p w:rsidR="00000000" w:rsidDel="00000000" w:rsidP="00000000" w:rsidRDefault="00000000" w:rsidRPr="00000000" w14:paraId="00000026">
      <w:pPr>
        <w:pStyle w:val="Heading3"/>
        <w:keepNext w:val="0"/>
        <w:keepLines w:val="0"/>
        <w:spacing w:before="280" w:lineRule="auto"/>
        <w:rPr>
          <w:color w:val="000000"/>
          <w:sz w:val="22"/>
          <w:szCs w:val="22"/>
        </w:rPr>
      </w:pPr>
      <w:bookmarkStart w:colFirst="0" w:colLast="0" w:name="_icqxgrcur2g9"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2"/>
          <w:szCs w:val="22"/>
        </w:rPr>
      </w:pPr>
      <w:bookmarkStart w:colFirst="0" w:colLast="0" w:name="_8wi0q7smczaw" w:id="22"/>
      <w:bookmarkEnd w:id="22"/>
      <w:r w:rsidDel="00000000" w:rsidR="00000000" w:rsidRPr="00000000">
        <w:rPr>
          <w:b w:val="1"/>
          <w:bCs w:val="1"/>
          <w:color w:val="000000"/>
          <w:sz w:val="22"/>
          <w:szCs w:val="22"/>
          <w:rtl w:val="0"/>
        </w:rPr>
        <w:t xml:space="preserve">Remarque</w:t>
      </w:r>
    </w:p>
    <w:p w:rsidR="00000000" w:rsidDel="00000000" w:rsidP="00000000" w:rsidRDefault="00000000" w:rsidRPr="00000000" w14:paraId="00000028">
      <w:pPr>
        <w:pStyle w:val="Heading3"/>
        <w:keepNext w:val="0"/>
        <w:keepLines w:val="0"/>
        <w:spacing w:after="240" w:before="240" w:lineRule="auto"/>
        <w:rPr>
          <w:b w:val="1"/>
          <w:bCs w:val="1"/>
          <w:color w:val="000000"/>
          <w:sz w:val="22"/>
          <w:szCs w:val="22"/>
        </w:rPr>
      </w:pPr>
      <w:bookmarkStart w:colFirst="0" w:colLast="0" w:name="_6vp3n52tw7k7" w:id="23"/>
      <w:bookmarkEnd w:id="23"/>
      <w:r w:rsidDel="00000000" w:rsidR="00000000" w:rsidRPr="00000000">
        <w:rPr>
          <w:color w:val="000000"/>
          <w:sz w:val="22"/>
          <w:szCs w:val="22"/>
          <w:rtl w:val="0"/>
        </w:rPr>
        <w:t xml:space="preserve">Le moulage et la découpe correcte des gouttières afin qu’elles s’adaptent parfaitement à vos dents est l’étape la plus importante. Le gel n’est efficace qu’avec des gouttières bien ajustées. Des gouttières mal moulées peuvent provoquer une irritation ou une sensation de brûlure des gencives, et les résultats du blanchiment seront réduits. En cas d’irritation des gencives, l’inconfort disparaît généralement dans un délai de 24–48 heures.</w:t>
        <w:br w:type="textWrapping"/>
        <w:br w:type="textWrapping"/>
      </w:r>
      <w:r w:rsidDel="00000000" w:rsidR="00000000" w:rsidRPr="00000000">
        <w:rPr>
          <w:b w:val="1"/>
          <w:bCs w:val="1"/>
          <w:color w:val="000000"/>
          <w:sz w:val="22"/>
          <w:szCs w:val="22"/>
          <w:rtl w:val="0"/>
        </w:rPr>
        <w:t xml:space="preserve">Avertissements</w:t>
      </w:r>
    </w:p>
    <w:p w:rsidR="00000000" w:rsidDel="00000000" w:rsidP="00000000" w:rsidRDefault="00000000" w:rsidRPr="00000000" w14:paraId="00000029">
      <w:pPr>
        <w:pStyle w:val="Heading3"/>
        <w:keepNext w:val="0"/>
        <w:keepLines w:val="0"/>
        <w:numPr>
          <w:ilvl w:val="0"/>
          <w:numId w:val="2"/>
        </w:numPr>
        <w:spacing w:after="0" w:afterAutospacing="0" w:before="240" w:lineRule="auto"/>
        <w:ind w:left="720" w:hanging="360"/>
        <w:rPr>
          <w:color w:val="000000"/>
          <w:sz w:val="22"/>
          <w:szCs w:val="22"/>
        </w:rPr>
      </w:pPr>
      <w:bookmarkStart w:colFirst="0" w:colLast="0" w:name="_6vp3n52tw7k7" w:id="23"/>
      <w:bookmarkEnd w:id="23"/>
      <w:r w:rsidDel="00000000" w:rsidR="00000000" w:rsidRPr="00000000">
        <w:rPr>
          <w:color w:val="000000"/>
          <w:sz w:val="22"/>
          <w:szCs w:val="22"/>
          <w:rtl w:val="0"/>
        </w:rPr>
        <w:t xml:space="preserve">Uniquement pour usage externe. Ne pas avaler.</w:t>
        <w:br w:type="textWrapping"/>
      </w:r>
    </w:p>
    <w:p w:rsidR="00000000" w:rsidDel="00000000" w:rsidP="00000000" w:rsidRDefault="00000000" w:rsidRPr="00000000" w14:paraId="0000002A">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6vp3n52tw7k7" w:id="23"/>
      <w:bookmarkEnd w:id="23"/>
      <w:r w:rsidDel="00000000" w:rsidR="00000000" w:rsidRPr="00000000">
        <w:rPr>
          <w:color w:val="000000"/>
          <w:sz w:val="22"/>
          <w:szCs w:val="22"/>
          <w:rtl w:val="0"/>
        </w:rPr>
        <w:t xml:space="preserve">Ce produit n’est pas adapté aux personnes de moins de 16 ans.</w:t>
        <w:br w:type="textWrapping"/>
      </w:r>
    </w:p>
    <w:p w:rsidR="00000000" w:rsidDel="00000000" w:rsidP="00000000" w:rsidRDefault="00000000" w:rsidRPr="00000000" w14:paraId="0000002B">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6vp3n52tw7k7" w:id="23"/>
      <w:bookmarkEnd w:id="23"/>
      <w:r w:rsidDel="00000000" w:rsidR="00000000" w:rsidRPr="00000000">
        <w:rPr>
          <w:color w:val="000000"/>
          <w:sz w:val="22"/>
          <w:szCs w:val="22"/>
          <w:rtl w:val="0"/>
        </w:rPr>
        <w:t xml:space="preserve">Ne pas utiliser en cas de plaies, de problèmes de gencives, de caries, de récession gingivale ou d’autres problèmes dentaires ou buccaux.</w:t>
        <w:br w:type="textWrapping"/>
      </w:r>
    </w:p>
    <w:p w:rsidR="00000000" w:rsidDel="00000000" w:rsidP="00000000" w:rsidRDefault="00000000" w:rsidRPr="00000000" w14:paraId="0000002C">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6vp3n52tw7k7" w:id="23"/>
      <w:bookmarkEnd w:id="23"/>
      <w:r w:rsidDel="00000000" w:rsidR="00000000" w:rsidRPr="00000000">
        <w:rPr>
          <w:color w:val="000000"/>
          <w:sz w:val="22"/>
          <w:szCs w:val="22"/>
          <w:rtl w:val="0"/>
        </w:rPr>
        <w:t xml:space="preserve">Non recommandé pour les femmes enceintes ou allaitantes.</w:t>
        <w:br w:type="textWrapping"/>
      </w:r>
    </w:p>
    <w:p w:rsidR="00000000" w:rsidDel="00000000" w:rsidP="00000000" w:rsidRDefault="00000000" w:rsidRPr="00000000" w14:paraId="0000002D">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6vp3n52tw7k7" w:id="23"/>
      <w:bookmarkEnd w:id="23"/>
      <w:r w:rsidDel="00000000" w:rsidR="00000000" w:rsidRPr="00000000">
        <w:rPr>
          <w:color w:val="000000"/>
          <w:sz w:val="22"/>
          <w:szCs w:val="22"/>
          <w:rtl w:val="0"/>
        </w:rPr>
        <w:t xml:space="preserve">Ne pas utiliser le produit plus longtemps que recommandé. Ne pas dépasser la durée maximale de traitement de 45 minutes par séance.</w:t>
        <w:br w:type="textWrapping"/>
      </w:r>
    </w:p>
    <w:p w:rsidR="00000000" w:rsidDel="00000000" w:rsidP="00000000" w:rsidRDefault="00000000" w:rsidRPr="00000000" w14:paraId="0000002E">
      <w:pPr>
        <w:pStyle w:val="Heading3"/>
        <w:keepNext w:val="0"/>
        <w:keepLines w:val="0"/>
        <w:numPr>
          <w:ilvl w:val="0"/>
          <w:numId w:val="2"/>
        </w:numPr>
        <w:spacing w:after="0" w:afterAutospacing="0" w:before="0" w:beforeAutospacing="0" w:lineRule="auto"/>
        <w:ind w:left="720" w:hanging="360"/>
        <w:rPr>
          <w:color w:val="000000"/>
          <w:sz w:val="22"/>
          <w:szCs w:val="22"/>
        </w:rPr>
      </w:pPr>
      <w:bookmarkStart w:colFirst="0" w:colLast="0" w:name="_6vp3n52tw7k7" w:id="23"/>
      <w:bookmarkEnd w:id="23"/>
      <w:r w:rsidDel="00000000" w:rsidR="00000000" w:rsidRPr="00000000">
        <w:rPr>
          <w:color w:val="000000"/>
          <w:sz w:val="22"/>
          <w:szCs w:val="22"/>
          <w:rtl w:val="0"/>
        </w:rPr>
        <w:t xml:space="preserve">En cas de sensibilité ou de douleur persistante, arrêter immédiatement le traitement et consulter un dentiste.</w:t>
        <w:br w:type="textWrapping"/>
      </w:r>
    </w:p>
    <w:p w:rsidR="00000000" w:rsidDel="00000000" w:rsidP="00000000" w:rsidRDefault="00000000" w:rsidRPr="00000000" w14:paraId="0000002F">
      <w:pPr>
        <w:pStyle w:val="Heading3"/>
        <w:keepNext w:val="0"/>
        <w:keepLines w:val="0"/>
        <w:numPr>
          <w:ilvl w:val="0"/>
          <w:numId w:val="2"/>
        </w:numPr>
        <w:spacing w:after="240" w:before="0" w:beforeAutospacing="0" w:lineRule="auto"/>
        <w:ind w:left="720" w:hanging="360"/>
        <w:rPr>
          <w:color w:val="000000"/>
          <w:sz w:val="22"/>
          <w:szCs w:val="22"/>
        </w:rPr>
      </w:pPr>
      <w:bookmarkStart w:colFirst="0" w:colLast="0" w:name="_jcisuvuna93n" w:id="24"/>
      <w:bookmarkEnd w:id="24"/>
      <w:r w:rsidDel="00000000" w:rsidR="00000000" w:rsidRPr="00000000">
        <w:rPr>
          <w:color w:val="000000"/>
          <w:sz w:val="22"/>
          <w:szCs w:val="22"/>
          <w:rtl w:val="0"/>
        </w:rPr>
        <w:t xml:space="preserve">Tenir hors de portée des enfants.</w:t>
      </w:r>
    </w:p>
    <w:p w:rsidR="00000000" w:rsidDel="00000000" w:rsidP="00000000" w:rsidRDefault="00000000" w:rsidRPr="00000000" w14:paraId="00000030">
      <w:pPr>
        <w:pStyle w:val="Heading3"/>
        <w:keepNext w:val="0"/>
        <w:keepLines w:val="0"/>
        <w:spacing w:after="240" w:before="240" w:lineRule="auto"/>
        <w:rPr>
          <w:color w:val="000000"/>
          <w:sz w:val="22"/>
          <w:szCs w:val="22"/>
        </w:rPr>
      </w:pPr>
      <w:bookmarkStart w:colFirst="0" w:colLast="0" w:name="_umkrqvvtul8l" w:id="25"/>
      <w:bookmarkEnd w:id="25"/>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pPr>
      <w:bookmarkStart w:colFirst="0" w:colLast="0" w:name="_molvv2qqolbr" w:id="26"/>
      <w:bookmarkEnd w:id="26"/>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